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97D81" w14:textId="21E9FDEE" w:rsidR="00270820" w:rsidRPr="00151A74" w:rsidRDefault="00270820" w:rsidP="00270820">
      <w:pPr>
        <w:pStyle w:val="Textkrper"/>
        <w:jc w:val="center"/>
        <w:rPr>
          <w:rFonts w:cstheme="minorHAnsi"/>
          <w:b/>
          <w:iCs/>
          <w:lang w:val="es-ES"/>
        </w:rPr>
      </w:pPr>
      <w:bookmarkStart w:id="0" w:name="OLE_LINK11"/>
      <w:bookmarkStart w:id="1" w:name="OLE_LINK12"/>
      <w:r w:rsidRPr="00151A74">
        <w:rPr>
          <w:rFonts w:cstheme="minorHAnsi"/>
          <w:b/>
          <w:iCs/>
          <w:lang w:val="es-ES"/>
        </w:rPr>
        <w:t xml:space="preserve">Declaración de privacidad para socios comerciales de conformidad con </w:t>
      </w:r>
      <w:r w:rsidR="00054F2F" w:rsidRPr="00151A74">
        <w:rPr>
          <w:rFonts w:cstheme="minorHAnsi"/>
          <w:b/>
          <w:iCs/>
          <w:lang w:val="es-ES"/>
        </w:rPr>
        <w:t xml:space="preserve">la Nueva Ley Federal de Protección de Datos Personales en Posesión de Particulares de México </w:t>
      </w:r>
      <w:r w:rsidR="00F051E9" w:rsidRPr="00151A74">
        <w:rPr>
          <w:rFonts w:cstheme="minorHAnsi"/>
          <w:b/>
          <w:iCs/>
          <w:lang w:val="es-ES"/>
        </w:rPr>
        <w:t>(</w:t>
      </w:r>
      <w:r w:rsidR="00054F2F" w:rsidRPr="00151A74">
        <w:rPr>
          <w:rFonts w:cstheme="minorHAnsi"/>
          <w:b/>
          <w:iCs/>
          <w:lang w:val="es-ES"/>
        </w:rPr>
        <w:t xml:space="preserve">«NLFPDPPP de </w:t>
      </w:r>
      <w:r w:rsidR="00F051E9" w:rsidRPr="00151A74">
        <w:rPr>
          <w:rFonts w:cstheme="minorHAnsi"/>
          <w:b/>
          <w:iCs/>
          <w:lang w:val="es-ES"/>
        </w:rPr>
        <w:t>México»)</w:t>
      </w:r>
    </w:p>
    <w:p w14:paraId="49E09348" w14:textId="77777777" w:rsidR="00270820" w:rsidRPr="00151A74" w:rsidRDefault="0033353D" w:rsidP="00270820">
      <w:pPr>
        <w:pStyle w:val="Textkrper"/>
        <w:rPr>
          <w:rFonts w:cstheme="minorHAnsi"/>
          <w:iCs/>
          <w:lang w:val="es-ES"/>
        </w:rPr>
      </w:pPr>
      <w:r w:rsidRPr="00151A74">
        <w:rPr>
          <w:rFonts w:cstheme="minorHAnsi"/>
          <w:iCs/>
          <w:lang w:val="es-ES"/>
        </w:rPr>
        <w:t xml:space="preserve">Esta declaración de privacidad está dirigida a las personas con las que mantenemos una relación comercial, incluidos los representantes </w:t>
      </w:r>
      <w:r w:rsidR="00B616B9" w:rsidRPr="00151A74">
        <w:rPr>
          <w:rFonts w:cstheme="minorHAnsi"/>
          <w:iCs/>
          <w:lang w:val="es-ES"/>
        </w:rPr>
        <w:t>de</w:t>
      </w:r>
      <w:r w:rsidRPr="00151A74">
        <w:rPr>
          <w:rFonts w:cstheme="minorHAnsi"/>
          <w:iCs/>
          <w:lang w:val="es-ES"/>
        </w:rPr>
        <w:t xml:space="preserve"> nuestros </w:t>
      </w:r>
      <w:r w:rsidR="00B616B9" w:rsidRPr="00151A74">
        <w:rPr>
          <w:rFonts w:cstheme="minorHAnsi"/>
          <w:iCs/>
          <w:lang w:val="es-ES"/>
        </w:rPr>
        <w:t xml:space="preserve">clientes </w:t>
      </w:r>
      <w:r w:rsidRPr="00151A74">
        <w:rPr>
          <w:rFonts w:cstheme="minorHAnsi"/>
          <w:iCs/>
          <w:lang w:val="es-ES"/>
        </w:rPr>
        <w:t xml:space="preserve">y los representantes </w:t>
      </w:r>
      <w:r w:rsidR="00B616B9" w:rsidRPr="00151A74">
        <w:rPr>
          <w:rFonts w:cstheme="minorHAnsi"/>
          <w:iCs/>
          <w:lang w:val="es-ES"/>
        </w:rPr>
        <w:t>de</w:t>
      </w:r>
      <w:r w:rsidRPr="00151A74">
        <w:rPr>
          <w:rFonts w:cstheme="minorHAnsi"/>
          <w:iCs/>
          <w:lang w:val="es-ES"/>
        </w:rPr>
        <w:t xml:space="preserve"> nuestros </w:t>
      </w:r>
      <w:r w:rsidR="00B616B9" w:rsidRPr="00151A74">
        <w:rPr>
          <w:rFonts w:cstheme="minorHAnsi"/>
          <w:iCs/>
          <w:lang w:val="es-ES"/>
        </w:rPr>
        <w:t xml:space="preserve">proveedores </w:t>
      </w:r>
      <w:r w:rsidRPr="00151A74">
        <w:rPr>
          <w:rFonts w:cstheme="minorHAnsi"/>
          <w:iCs/>
          <w:lang w:val="es-ES"/>
        </w:rPr>
        <w:t>(en conjunto, «socios comerciales»).</w:t>
      </w:r>
    </w:p>
    <w:p w14:paraId="28C0DB14" w14:textId="43F05CAF" w:rsidR="00CD5524" w:rsidRPr="00151A74" w:rsidRDefault="00175811" w:rsidP="00EE0830">
      <w:pPr>
        <w:pStyle w:val="Textkrper"/>
        <w:spacing w:after="240" w:line="240" w:lineRule="auto"/>
        <w:jc w:val="both"/>
        <w:rPr>
          <w:rFonts w:cstheme="minorHAnsi"/>
          <w:iCs/>
          <w:lang w:val="es-ES"/>
        </w:rPr>
      </w:pPr>
      <w:r w:rsidRPr="00151A74">
        <w:rPr>
          <w:rFonts w:cstheme="minorHAnsi"/>
          <w:iCs/>
          <w:lang w:val="es-ES"/>
        </w:rPr>
        <w:t xml:space="preserve">Esta Declaración de privacidad se aplica a cada filial de Westlake en </w:t>
      </w:r>
      <w:r w:rsidR="00054F2F" w:rsidRPr="00151A74">
        <w:rPr>
          <w:rFonts w:cstheme="minorHAnsi"/>
          <w:iCs/>
          <w:lang w:val="es-ES"/>
        </w:rPr>
        <w:t xml:space="preserve">México </w:t>
      </w:r>
      <w:r w:rsidRPr="00151A74">
        <w:rPr>
          <w:rFonts w:cstheme="minorHAnsi"/>
          <w:iCs/>
          <w:lang w:val="es-ES"/>
        </w:rPr>
        <w:t>que procesa su información personal</w:t>
      </w:r>
      <w:r w:rsidR="003D1E5D" w:rsidRPr="00151A74">
        <w:rPr>
          <w:rFonts w:cstheme="minorHAnsi"/>
          <w:iCs/>
          <w:lang w:val="es-ES"/>
        </w:rPr>
        <w:t xml:space="preserve">. </w:t>
      </w:r>
    </w:p>
    <w:p w14:paraId="477F0DB1" w14:textId="2F533280" w:rsidR="000C67B8" w:rsidRDefault="000C67B8" w:rsidP="000C67B8">
      <w:pPr>
        <w:pStyle w:val="Textkrper"/>
        <w:spacing w:after="240" w:line="240" w:lineRule="auto"/>
        <w:jc w:val="both"/>
        <w:rPr>
          <w:rFonts w:cstheme="minorHAnsi"/>
          <w:iCs/>
          <w:lang w:val="en-GB"/>
        </w:rPr>
      </w:pPr>
      <w:r w:rsidRPr="00151A74">
        <w:rPr>
          <w:rFonts w:cstheme="minorHAnsi"/>
          <w:iCs/>
          <w:lang w:val="es-ES"/>
        </w:rPr>
        <w:t xml:space="preserve">Agradecemos su interés en nuestros productos y servicios </w:t>
      </w:r>
      <w:r w:rsidR="009054CA" w:rsidRPr="00151A74">
        <w:rPr>
          <w:rFonts w:cstheme="minorHAnsi"/>
          <w:iCs/>
          <w:lang w:val="es-ES"/>
        </w:rPr>
        <w:t>si es cliente, o su apoyo a nuestro negocio si es proveedor</w:t>
      </w:r>
      <w:r w:rsidRPr="00151A74">
        <w:rPr>
          <w:rFonts w:cstheme="minorHAnsi"/>
          <w:iCs/>
          <w:lang w:val="es-ES"/>
        </w:rPr>
        <w:t xml:space="preserve">. Su privacidad es importante para nosotros y queremos que comprenda nuestras prácticas con respecto a la recopilación y el tratamiento de sus datos personales. </w:t>
      </w:r>
      <w:r w:rsidRPr="000C67B8">
        <w:rPr>
          <w:rFonts w:cstheme="minorHAnsi"/>
          <w:iCs/>
          <w:lang w:val="en-GB"/>
        </w:rPr>
        <w:t xml:space="preserve">Esta </w:t>
      </w:r>
      <w:proofErr w:type="spellStart"/>
      <w:r w:rsidR="00FB094C" w:rsidRPr="00FB094C">
        <w:rPr>
          <w:rFonts w:cstheme="minorHAnsi"/>
          <w:iCs/>
          <w:lang w:val="en-GB"/>
        </w:rPr>
        <w:t>declaración</w:t>
      </w:r>
      <w:proofErr w:type="spellEnd"/>
      <w:r w:rsidR="00FB094C" w:rsidRPr="00FB094C">
        <w:rPr>
          <w:rFonts w:cstheme="minorHAnsi"/>
          <w:iCs/>
          <w:lang w:val="en-GB"/>
        </w:rPr>
        <w:t xml:space="preserve"> de </w:t>
      </w:r>
      <w:proofErr w:type="spellStart"/>
      <w:r w:rsidR="00FB094C" w:rsidRPr="00FB094C">
        <w:rPr>
          <w:rFonts w:cstheme="minorHAnsi"/>
          <w:iCs/>
          <w:lang w:val="en-GB"/>
        </w:rPr>
        <w:t>privacidad</w:t>
      </w:r>
      <w:proofErr w:type="spellEnd"/>
      <w:r w:rsidR="00FB094C" w:rsidRPr="00FB094C">
        <w:rPr>
          <w:rFonts w:cstheme="minorHAnsi"/>
          <w:iCs/>
          <w:lang w:val="en-GB"/>
        </w:rPr>
        <w:t xml:space="preserve"> </w:t>
      </w:r>
      <w:r w:rsidRPr="000C67B8">
        <w:rPr>
          <w:rFonts w:cstheme="minorHAnsi"/>
          <w:iCs/>
          <w:lang w:val="en-GB"/>
        </w:rPr>
        <w:t xml:space="preserve">describe dichas prácticas. </w:t>
      </w:r>
    </w:p>
    <w:p w14:paraId="703D25A6" w14:textId="77777777" w:rsidR="00270820" w:rsidRPr="00725427" w:rsidRDefault="00270820" w:rsidP="00270820">
      <w:pPr>
        <w:pStyle w:val="Textkrper"/>
        <w:numPr>
          <w:ilvl w:val="0"/>
          <w:numId w:val="4"/>
        </w:numPr>
        <w:spacing w:after="240" w:line="240" w:lineRule="auto"/>
        <w:jc w:val="both"/>
        <w:rPr>
          <w:rFonts w:cstheme="minorHAnsi"/>
          <w:b/>
          <w:iCs/>
          <w:lang w:val="en-GB"/>
        </w:rPr>
      </w:pPr>
      <w:r w:rsidRPr="00725427">
        <w:rPr>
          <w:rFonts w:cstheme="minorHAnsi"/>
          <w:b/>
          <w:iCs/>
          <w:lang w:val="en-GB"/>
        </w:rPr>
        <w:t xml:space="preserve">Finalidades del tratamiento </w:t>
      </w:r>
    </w:p>
    <w:p w14:paraId="74DA5626" w14:textId="77777777" w:rsidR="00270820" w:rsidRPr="00151A74" w:rsidRDefault="00270820" w:rsidP="00725427">
      <w:pPr>
        <w:ind w:left="360"/>
        <w:jc w:val="both"/>
        <w:rPr>
          <w:szCs w:val="20"/>
          <w:lang w:val="es-ES"/>
        </w:rPr>
      </w:pPr>
      <w:r w:rsidRPr="00151A74">
        <w:rPr>
          <w:szCs w:val="20"/>
          <w:lang w:val="es-ES"/>
        </w:rPr>
        <w:t>Procesamos los datos personales de nuestros socios comerciales</w:t>
      </w:r>
      <w:r w:rsidR="009054CA" w:rsidRPr="00151A74">
        <w:rPr>
          <w:szCs w:val="20"/>
          <w:lang w:val="es-ES"/>
        </w:rPr>
        <w:t xml:space="preserve"> potenciales y actuales </w:t>
      </w:r>
      <w:r w:rsidRPr="00151A74">
        <w:rPr>
          <w:szCs w:val="20"/>
          <w:lang w:val="es-ES"/>
        </w:rPr>
        <w:t xml:space="preserve">y de sus </w:t>
      </w:r>
      <w:r w:rsidR="0033353D" w:rsidRPr="00151A74">
        <w:rPr>
          <w:szCs w:val="20"/>
          <w:lang w:val="es-ES"/>
        </w:rPr>
        <w:t xml:space="preserve">representantes </w:t>
      </w:r>
      <w:r w:rsidRPr="00151A74">
        <w:rPr>
          <w:szCs w:val="20"/>
          <w:lang w:val="es-ES"/>
        </w:rPr>
        <w:t xml:space="preserve">con los siguientes fines: </w:t>
      </w:r>
    </w:p>
    <w:p w14:paraId="7727F1F4"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 xml:space="preserve">Identificar socios comerciales potenciales (clientes potenciales) e iniciar relaciones comerciales, incluyendo el contacto inicial con el objetivo de establecer una </w:t>
      </w:r>
      <w:r w:rsidR="00725427" w:rsidRPr="00151A74">
        <w:rPr>
          <w:sz w:val="22"/>
          <w:szCs w:val="20"/>
          <w:lang w:val="es-ES"/>
        </w:rPr>
        <w:t>relación comercial.</w:t>
      </w:r>
    </w:p>
    <w:p w14:paraId="527A0B1C"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Identificar a nuestros socios comerciales.</w:t>
      </w:r>
    </w:p>
    <w:p w14:paraId="2F09198C"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Realizar controles de cumplimiento para el cumplimiento de las obligaciones legales (por ejemplo, comprobación de listas de sanciones).</w:t>
      </w:r>
    </w:p>
    <w:p w14:paraId="0B25EAAD"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Aplicación de medidas precontractuales, incluida la comunicación precontractual y la preparación de ofertas y estimaciones de costos.</w:t>
      </w:r>
    </w:p>
    <w:p w14:paraId="48A8A805"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Evaluar la solvencia de nuestros clientes y establecer y supervisar sus límites de crédito.</w:t>
      </w:r>
    </w:p>
    <w:p w14:paraId="09429200"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Cumplimiento de los contratos con nuestros socios comerciales, incluyendo la comunicación contractual, el intercambio de servicios, la facturación y el procesamiento de pagos.</w:t>
      </w:r>
    </w:p>
    <w:p w14:paraId="59E7B6BB"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Contabilidad y almacenamiento adecuados para el cumplimiento de las obligaciones contractuales y legales, en particular las obligaciones de almacenamiento previstas en el derecho mercantil y fiscal</w:t>
      </w:r>
    </w:p>
    <w:p w14:paraId="295A0EA2"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Transferencia de información a nuestra empresa matriz para garantizar el cumplimiento de las obligaciones legales.</w:t>
      </w:r>
    </w:p>
    <w:p w14:paraId="7EF02980" w14:textId="77777777" w:rsidR="00270820" w:rsidRPr="00151A74" w:rsidRDefault="00270820" w:rsidP="00270820">
      <w:pPr>
        <w:pStyle w:val="A1"/>
        <w:numPr>
          <w:ilvl w:val="0"/>
          <w:numId w:val="2"/>
        </w:numPr>
        <w:tabs>
          <w:tab w:val="clear" w:pos="567"/>
          <w:tab w:val="num" w:pos="1275"/>
        </w:tabs>
        <w:spacing w:after="40"/>
        <w:ind w:left="1275"/>
        <w:rPr>
          <w:sz w:val="22"/>
          <w:szCs w:val="20"/>
          <w:lang w:val="es-ES"/>
        </w:rPr>
      </w:pPr>
      <w:r w:rsidRPr="00151A74">
        <w:rPr>
          <w:sz w:val="22"/>
          <w:szCs w:val="20"/>
          <w:lang w:val="es-ES"/>
        </w:rPr>
        <w:t>Almacenamiento con fines probatorios para la posible reclamación, ejercicio o defensa de derechos legales.</w:t>
      </w:r>
    </w:p>
    <w:p w14:paraId="5E750CBC" w14:textId="77777777" w:rsidR="00270820" w:rsidRPr="00151A74" w:rsidRDefault="00270820" w:rsidP="00270820">
      <w:pPr>
        <w:pStyle w:val="A1"/>
        <w:numPr>
          <w:ilvl w:val="0"/>
          <w:numId w:val="2"/>
        </w:numPr>
        <w:tabs>
          <w:tab w:val="clear" w:pos="567"/>
          <w:tab w:val="num" w:pos="1842"/>
        </w:tabs>
        <w:spacing w:after="40"/>
        <w:ind w:left="1275"/>
        <w:rPr>
          <w:sz w:val="22"/>
          <w:szCs w:val="20"/>
          <w:lang w:val="es-ES"/>
        </w:rPr>
      </w:pPr>
      <w:r w:rsidRPr="00151A74">
        <w:rPr>
          <w:sz w:val="22"/>
          <w:szCs w:val="20"/>
          <w:lang w:val="es-ES"/>
        </w:rPr>
        <w:t>Reclamación, ejercicio o defensa de derechos legales, incluida la cooperación con abogados externos o el apoyo de otras empresas de nuestro grupo empresarial.</w:t>
      </w:r>
    </w:p>
    <w:p w14:paraId="4B765E3D" w14:textId="77777777" w:rsidR="00270820" w:rsidRPr="00151A74" w:rsidRDefault="00270820" w:rsidP="00270820">
      <w:pPr>
        <w:pStyle w:val="A1"/>
        <w:numPr>
          <w:ilvl w:val="0"/>
          <w:numId w:val="2"/>
        </w:numPr>
        <w:tabs>
          <w:tab w:val="clear" w:pos="567"/>
          <w:tab w:val="num" w:pos="1842"/>
        </w:tabs>
        <w:spacing w:after="40"/>
        <w:ind w:left="1275"/>
        <w:rPr>
          <w:sz w:val="22"/>
          <w:szCs w:val="20"/>
          <w:lang w:val="es-ES"/>
        </w:rPr>
      </w:pPr>
      <w:r w:rsidRPr="00151A74">
        <w:rPr>
          <w:sz w:val="22"/>
          <w:szCs w:val="20"/>
          <w:lang w:val="es-ES"/>
        </w:rPr>
        <w:t>Cooperación con asesores fiscales externos y/o auditores para el cumplimiento de las obligaciones legales.</w:t>
      </w:r>
    </w:p>
    <w:p w14:paraId="170A311D" w14:textId="77777777" w:rsidR="00270820" w:rsidRPr="00151A74" w:rsidRDefault="00270820" w:rsidP="00270820">
      <w:pPr>
        <w:pStyle w:val="A1"/>
        <w:numPr>
          <w:ilvl w:val="0"/>
          <w:numId w:val="2"/>
        </w:numPr>
        <w:tabs>
          <w:tab w:val="clear" w:pos="567"/>
          <w:tab w:val="num" w:pos="1842"/>
        </w:tabs>
        <w:spacing w:after="40"/>
        <w:ind w:left="1275"/>
        <w:rPr>
          <w:sz w:val="22"/>
          <w:szCs w:val="20"/>
          <w:lang w:val="es-ES"/>
        </w:rPr>
      </w:pPr>
      <w:r w:rsidRPr="00151A74">
        <w:rPr>
          <w:sz w:val="22"/>
          <w:szCs w:val="20"/>
          <w:lang w:val="es-ES"/>
        </w:rPr>
        <w:t>Cooperación con autoridades supervisoras, tribunales y otros organismos públicos para cumplir con las obligaciones legales.</w:t>
      </w:r>
    </w:p>
    <w:p w14:paraId="7D0AEF09" w14:textId="77777777" w:rsidR="00270820" w:rsidRPr="00151A74" w:rsidRDefault="00270820" w:rsidP="00270820">
      <w:pPr>
        <w:pStyle w:val="A1"/>
        <w:numPr>
          <w:ilvl w:val="0"/>
          <w:numId w:val="2"/>
        </w:numPr>
        <w:tabs>
          <w:tab w:val="clear" w:pos="567"/>
          <w:tab w:val="num" w:pos="1842"/>
        </w:tabs>
        <w:spacing w:after="40"/>
        <w:ind w:left="1275"/>
        <w:rPr>
          <w:sz w:val="22"/>
          <w:szCs w:val="20"/>
          <w:lang w:val="es-ES"/>
        </w:rPr>
      </w:pPr>
      <w:r w:rsidRPr="00151A74">
        <w:rPr>
          <w:sz w:val="22"/>
          <w:szCs w:val="20"/>
          <w:lang w:val="es-ES"/>
        </w:rPr>
        <w:t>Gestión de las relaciones comerciales, incluido el contacto con nuestros socios comerciales para obtener información y mantener la relación con ellos, así como la adaptación de nuestros servicios a las necesidades y deseos de nuestros socios comerciales</w:t>
      </w:r>
    </w:p>
    <w:p w14:paraId="278133BE" w14:textId="77777777" w:rsidR="00270820" w:rsidRPr="00151A74" w:rsidRDefault="00270820" w:rsidP="00270820">
      <w:pPr>
        <w:pStyle w:val="A1"/>
        <w:numPr>
          <w:ilvl w:val="0"/>
          <w:numId w:val="2"/>
        </w:numPr>
        <w:tabs>
          <w:tab w:val="clear" w:pos="567"/>
          <w:tab w:val="num" w:pos="1842"/>
        </w:tabs>
        <w:ind w:left="1275"/>
        <w:rPr>
          <w:sz w:val="22"/>
          <w:szCs w:val="20"/>
          <w:lang w:val="es-ES"/>
        </w:rPr>
      </w:pPr>
      <w:r w:rsidRPr="00151A74">
        <w:rPr>
          <w:sz w:val="22"/>
          <w:szCs w:val="20"/>
          <w:lang w:val="es-ES"/>
        </w:rPr>
        <w:t xml:space="preserve">Eliminación, destrucción o </w:t>
      </w:r>
      <w:proofErr w:type="spellStart"/>
      <w:r w:rsidRPr="00151A74">
        <w:rPr>
          <w:sz w:val="22"/>
          <w:szCs w:val="20"/>
          <w:lang w:val="es-ES"/>
        </w:rPr>
        <w:t>anonimización</w:t>
      </w:r>
      <w:proofErr w:type="spellEnd"/>
      <w:r w:rsidRPr="00151A74">
        <w:rPr>
          <w:sz w:val="22"/>
          <w:szCs w:val="20"/>
          <w:lang w:val="es-ES"/>
        </w:rPr>
        <w:t xml:space="preserve"> de datos personales de conformidad con la protección de datos</w:t>
      </w:r>
    </w:p>
    <w:p w14:paraId="22AAC316" w14:textId="77777777" w:rsidR="00270820" w:rsidRPr="00270820" w:rsidRDefault="00270820" w:rsidP="00270820">
      <w:pPr>
        <w:pStyle w:val="Listenabsatz"/>
        <w:keepNext/>
        <w:numPr>
          <w:ilvl w:val="0"/>
          <w:numId w:val="4"/>
        </w:numPr>
        <w:spacing w:before="360" w:after="180" w:line="276" w:lineRule="auto"/>
        <w:contextualSpacing/>
        <w:rPr>
          <w:b/>
          <w:sz w:val="22"/>
          <w:lang w:val="en-GB"/>
        </w:rPr>
      </w:pPr>
      <w:proofErr w:type="spellStart"/>
      <w:r w:rsidRPr="00270820">
        <w:rPr>
          <w:b/>
          <w:sz w:val="22"/>
          <w:lang w:val="en-GB"/>
        </w:rPr>
        <w:lastRenderedPageBreak/>
        <w:t>Categorías</w:t>
      </w:r>
      <w:proofErr w:type="spellEnd"/>
      <w:r w:rsidRPr="00270820">
        <w:rPr>
          <w:b/>
          <w:sz w:val="22"/>
          <w:lang w:val="en-GB"/>
        </w:rPr>
        <w:t xml:space="preserve"> de </w:t>
      </w:r>
      <w:proofErr w:type="spellStart"/>
      <w:r w:rsidRPr="00270820">
        <w:rPr>
          <w:b/>
          <w:sz w:val="22"/>
          <w:lang w:val="en-GB"/>
        </w:rPr>
        <w:t>datos</w:t>
      </w:r>
      <w:proofErr w:type="spellEnd"/>
      <w:r w:rsidRPr="00270820">
        <w:rPr>
          <w:b/>
          <w:sz w:val="22"/>
          <w:lang w:val="en-GB"/>
        </w:rPr>
        <w:t xml:space="preserve"> </w:t>
      </w:r>
      <w:proofErr w:type="spellStart"/>
      <w:r w:rsidRPr="00270820">
        <w:rPr>
          <w:b/>
          <w:sz w:val="22"/>
          <w:lang w:val="en-GB"/>
        </w:rPr>
        <w:t>personales</w:t>
      </w:r>
      <w:proofErr w:type="spellEnd"/>
      <w:r w:rsidRPr="00270820">
        <w:rPr>
          <w:b/>
          <w:sz w:val="22"/>
          <w:lang w:val="en-GB"/>
        </w:rPr>
        <w:t xml:space="preserve"> tratados</w:t>
      </w:r>
    </w:p>
    <w:p w14:paraId="0C0AEC47" w14:textId="77777777" w:rsidR="00270820" w:rsidRPr="00151A74" w:rsidRDefault="00270820" w:rsidP="00270820">
      <w:pPr>
        <w:spacing w:after="120"/>
        <w:ind w:left="360"/>
        <w:jc w:val="both"/>
        <w:rPr>
          <w:lang w:val="es-ES"/>
        </w:rPr>
      </w:pPr>
      <w:r w:rsidRPr="00151A74">
        <w:rPr>
          <w:lang w:val="es-ES"/>
        </w:rPr>
        <w:t>Tratamos las siguientes categorías de datos personales, pero solo en la medida necesaria para los fines anteriormente mencionados:</w:t>
      </w:r>
    </w:p>
    <w:p w14:paraId="1A1705A2"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 xml:space="preserve">Datos de clientes potenciales (por ejemplo: empresa, sector, nombre, cargo y datos de contacto comercial </w:t>
      </w:r>
      <w:r w:rsidR="00725427" w:rsidRPr="00151A74">
        <w:rPr>
          <w:sz w:val="22"/>
          <w:szCs w:val="22"/>
          <w:lang w:val="es-ES"/>
        </w:rPr>
        <w:t>de socios comerciales potenciales)</w:t>
      </w:r>
    </w:p>
    <w:p w14:paraId="003FE748"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 xml:space="preserve">Datos maestros (por ejemplo: empresa, sector, número de registro, número de identificación fiscal y </w:t>
      </w:r>
      <w:r w:rsidR="00725427" w:rsidRPr="00151A74">
        <w:rPr>
          <w:sz w:val="22"/>
          <w:szCs w:val="22"/>
          <w:lang w:val="es-ES"/>
        </w:rPr>
        <w:t xml:space="preserve">número </w:t>
      </w:r>
      <w:r w:rsidRPr="00151A74">
        <w:rPr>
          <w:sz w:val="22"/>
          <w:szCs w:val="22"/>
          <w:lang w:val="es-ES"/>
        </w:rPr>
        <w:t xml:space="preserve">de identificación comercial </w:t>
      </w:r>
      <w:r w:rsidR="00725427" w:rsidRPr="00151A74">
        <w:rPr>
          <w:sz w:val="22"/>
          <w:szCs w:val="22"/>
          <w:lang w:val="es-ES"/>
        </w:rPr>
        <w:t>de los socios comerciales).</w:t>
      </w:r>
    </w:p>
    <w:p w14:paraId="2E9856F3"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de identificación (por ejemplo: datos del beneficiario efectivo de nuestros socios comerciales)</w:t>
      </w:r>
    </w:p>
    <w:p w14:paraId="254C7F0C"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 xml:space="preserve">Datos de contacto (por ejemplo: nombre, cargo y datos de contacto operativos de las </w:t>
      </w:r>
      <w:r w:rsidR="00725427" w:rsidRPr="00151A74">
        <w:rPr>
          <w:sz w:val="22"/>
          <w:szCs w:val="22"/>
          <w:lang w:val="es-ES"/>
        </w:rPr>
        <w:t>personas</w:t>
      </w:r>
      <w:r w:rsidRPr="00151A74">
        <w:rPr>
          <w:sz w:val="22"/>
          <w:szCs w:val="22"/>
          <w:lang w:val="es-ES"/>
        </w:rPr>
        <w:t xml:space="preserve"> de contacto </w:t>
      </w:r>
      <w:r w:rsidR="00725427" w:rsidRPr="00151A74">
        <w:rPr>
          <w:sz w:val="22"/>
          <w:szCs w:val="22"/>
          <w:lang w:val="es-ES"/>
        </w:rPr>
        <w:t>de nuestros socios comerciales)</w:t>
      </w:r>
    </w:p>
    <w:p w14:paraId="02B2BE43"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bancarios (por ejemplo: titular de la cuenta, entidad bancaria, IBAN, BIC de nuestros socios comerciales)</w:t>
      </w:r>
    </w:p>
    <w:p w14:paraId="1E39CE15"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de comunicación (por ejemplo: contenido de la comunicación comercial, circunstancias de la comunicación comercial).</w:t>
      </w:r>
    </w:p>
    <w:p w14:paraId="2AA3C8E2"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de evaluación crediticia (por ejemplo: informes crediticios proporcionados por agencias de crédito).</w:t>
      </w:r>
    </w:p>
    <w:p w14:paraId="685E5AFE"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contractuales (por ejemplo: datos de documentos contractuales)</w:t>
      </w:r>
    </w:p>
    <w:p w14:paraId="06D5BAC3"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de facturación (</w:t>
      </w:r>
      <w:r w:rsidR="00C45AF7" w:rsidRPr="00151A74">
        <w:rPr>
          <w:sz w:val="22"/>
          <w:szCs w:val="22"/>
          <w:lang w:val="es-ES"/>
        </w:rPr>
        <w:t xml:space="preserve">por ejemplo: </w:t>
      </w:r>
      <w:r w:rsidRPr="00151A74">
        <w:rPr>
          <w:sz w:val="22"/>
          <w:szCs w:val="22"/>
          <w:lang w:val="es-ES"/>
        </w:rPr>
        <w:t>fecha de facturación, importes de facturación, conceptos de facturación)</w:t>
      </w:r>
    </w:p>
    <w:p w14:paraId="506A8150"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de pago (por ejemplo: fecha de pago, importes de pago)</w:t>
      </w:r>
    </w:p>
    <w:p w14:paraId="20EFB5ED"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 xml:space="preserve">Datos de registro (por ejemplo: datos de registros sobre </w:t>
      </w:r>
      <w:r w:rsidR="00725427" w:rsidRPr="00151A74">
        <w:rPr>
          <w:sz w:val="22"/>
          <w:szCs w:val="22"/>
          <w:lang w:val="es-ES"/>
        </w:rPr>
        <w:t>el contenido</w:t>
      </w:r>
      <w:r w:rsidRPr="00151A74">
        <w:rPr>
          <w:sz w:val="22"/>
          <w:szCs w:val="22"/>
          <w:lang w:val="es-ES"/>
        </w:rPr>
        <w:t xml:space="preserve"> comercial </w:t>
      </w:r>
      <w:r w:rsidR="00725427" w:rsidRPr="00151A74">
        <w:rPr>
          <w:sz w:val="22"/>
          <w:szCs w:val="22"/>
          <w:lang w:val="es-ES"/>
        </w:rPr>
        <w:t>de citas y reuniones)</w:t>
      </w:r>
    </w:p>
    <w:p w14:paraId="2723131A" w14:textId="77777777" w:rsidR="00270820" w:rsidRPr="00151A74" w:rsidRDefault="00270820" w:rsidP="00270820">
      <w:pPr>
        <w:pStyle w:val="Listenabsatz"/>
        <w:numPr>
          <w:ilvl w:val="0"/>
          <w:numId w:val="1"/>
        </w:numPr>
        <w:tabs>
          <w:tab w:val="clear" w:pos="567"/>
          <w:tab w:val="num" w:pos="1275"/>
        </w:tabs>
        <w:spacing w:after="40"/>
        <w:ind w:left="1275"/>
        <w:rPr>
          <w:sz w:val="22"/>
          <w:szCs w:val="22"/>
          <w:lang w:val="es-ES"/>
        </w:rPr>
      </w:pPr>
      <w:r w:rsidRPr="00151A74">
        <w:rPr>
          <w:sz w:val="22"/>
          <w:szCs w:val="22"/>
          <w:lang w:val="es-ES"/>
        </w:rPr>
        <w:t>Datos analíticos (por ejemplo, datos de análisis de la estructura comercial de las empresas)</w:t>
      </w:r>
    </w:p>
    <w:p w14:paraId="07A0834C" w14:textId="77777777" w:rsidR="00270820" w:rsidRPr="00151A74" w:rsidRDefault="00270820" w:rsidP="00270820">
      <w:pPr>
        <w:pStyle w:val="Listenabsatz"/>
        <w:numPr>
          <w:ilvl w:val="0"/>
          <w:numId w:val="1"/>
        </w:numPr>
        <w:tabs>
          <w:tab w:val="clear" w:pos="567"/>
          <w:tab w:val="num" w:pos="1275"/>
        </w:tabs>
        <w:ind w:left="1275"/>
        <w:rPr>
          <w:sz w:val="22"/>
          <w:szCs w:val="22"/>
          <w:lang w:val="es-ES"/>
        </w:rPr>
      </w:pPr>
      <w:r w:rsidRPr="00151A74">
        <w:rPr>
          <w:sz w:val="22"/>
          <w:szCs w:val="22"/>
          <w:lang w:val="es-ES"/>
        </w:rPr>
        <w:t>Datos de encuestas (por ejemplo, respuestas a nuestras encuestas para la evaluación voluntaria de la relación comercial)</w:t>
      </w:r>
    </w:p>
    <w:p w14:paraId="33D9AC96" w14:textId="5234CC28" w:rsidR="0001632F" w:rsidRPr="00151A74" w:rsidRDefault="0001632F" w:rsidP="0001632F">
      <w:pPr>
        <w:spacing w:after="120"/>
        <w:ind w:left="360"/>
        <w:jc w:val="both"/>
        <w:rPr>
          <w:szCs w:val="20"/>
          <w:lang w:val="es-ES"/>
        </w:rPr>
      </w:pPr>
      <w:r w:rsidRPr="00151A74">
        <w:rPr>
          <w:szCs w:val="20"/>
          <w:lang w:val="es-ES"/>
        </w:rPr>
        <w:t xml:space="preserve">No recopilaremos </w:t>
      </w:r>
      <w:r w:rsidR="00671387" w:rsidRPr="00151A74">
        <w:rPr>
          <w:szCs w:val="20"/>
          <w:lang w:val="es-ES"/>
        </w:rPr>
        <w:t xml:space="preserve">de nuestros socios comerciales </w:t>
      </w:r>
      <w:r w:rsidRPr="00151A74">
        <w:rPr>
          <w:szCs w:val="20"/>
          <w:lang w:val="es-ES"/>
        </w:rPr>
        <w:t xml:space="preserve">ni procesaremos ningún dato personal sensible (tal y como se define en </w:t>
      </w:r>
      <w:r w:rsidR="00070148" w:rsidRPr="00151A74">
        <w:rPr>
          <w:szCs w:val="20"/>
          <w:lang w:val="es-ES"/>
        </w:rPr>
        <w:t>la NLFPDPPP de México</w:t>
      </w:r>
      <w:r w:rsidRPr="00151A74">
        <w:rPr>
          <w:szCs w:val="20"/>
          <w:lang w:val="es-ES"/>
        </w:rPr>
        <w:t>).</w:t>
      </w:r>
    </w:p>
    <w:p w14:paraId="40BED640" w14:textId="77777777" w:rsidR="00270820" w:rsidRPr="00151A74" w:rsidRDefault="00270820" w:rsidP="00270820">
      <w:pPr>
        <w:pStyle w:val="Textkrper"/>
        <w:numPr>
          <w:ilvl w:val="0"/>
          <w:numId w:val="4"/>
        </w:numPr>
        <w:spacing w:after="240" w:line="240" w:lineRule="auto"/>
        <w:jc w:val="both"/>
        <w:rPr>
          <w:rFonts w:cstheme="minorHAnsi"/>
          <w:b/>
          <w:iCs/>
          <w:lang w:val="es-ES"/>
        </w:rPr>
      </w:pPr>
      <w:r w:rsidRPr="00151A74">
        <w:rPr>
          <w:rFonts w:cstheme="minorHAnsi"/>
          <w:b/>
          <w:iCs/>
          <w:lang w:val="es-ES"/>
        </w:rPr>
        <w:t>Los destinatarios de sus datos personales, incluidas las transferencias a un tercer país</w:t>
      </w:r>
    </w:p>
    <w:p w14:paraId="742E3455" w14:textId="77777777" w:rsidR="007B6BE5" w:rsidRPr="00151A74" w:rsidRDefault="002415ED" w:rsidP="007B6BE5">
      <w:pPr>
        <w:spacing w:after="120"/>
        <w:ind w:left="360"/>
        <w:jc w:val="both"/>
        <w:rPr>
          <w:szCs w:val="20"/>
          <w:lang w:val="es-ES"/>
        </w:rPr>
      </w:pPr>
      <w:r w:rsidRPr="00151A74">
        <w:rPr>
          <w:szCs w:val="20"/>
          <w:lang w:val="es-ES"/>
        </w:rPr>
        <w:t xml:space="preserve">Solo en la medida en que sea necesario para los fines mencionados anteriormente </w:t>
      </w:r>
      <w:r w:rsidR="00671387" w:rsidRPr="00151A74">
        <w:rPr>
          <w:szCs w:val="20"/>
          <w:lang w:val="es-ES"/>
        </w:rPr>
        <w:t>y lo permita la legislación aplicable</w:t>
      </w:r>
      <w:r w:rsidRPr="00151A74">
        <w:rPr>
          <w:szCs w:val="20"/>
          <w:lang w:val="es-ES"/>
        </w:rPr>
        <w:t xml:space="preserve">, </w:t>
      </w:r>
      <w:r w:rsidR="007B6BE5" w:rsidRPr="00151A74">
        <w:rPr>
          <w:szCs w:val="20"/>
          <w:lang w:val="es-ES"/>
        </w:rPr>
        <w:t xml:space="preserve">las siguientes categorías de destinatarios reciben de nosotros </w:t>
      </w:r>
      <w:r w:rsidR="0015609A" w:rsidRPr="00151A74">
        <w:rPr>
          <w:szCs w:val="20"/>
          <w:lang w:val="es-ES"/>
        </w:rPr>
        <w:t>algunas o todas las categorías de datos personales enumeradas anteriormente</w:t>
      </w:r>
      <w:r w:rsidR="007B6BE5" w:rsidRPr="00151A74">
        <w:rPr>
          <w:szCs w:val="20"/>
          <w:lang w:val="es-ES"/>
        </w:rPr>
        <w:t>:</w:t>
      </w:r>
    </w:p>
    <w:p w14:paraId="2B9A8DFA" w14:textId="77777777" w:rsidR="00A3293F" w:rsidRPr="00151A74" w:rsidRDefault="000C67B8" w:rsidP="002216E6">
      <w:pPr>
        <w:pStyle w:val="Listenabsatz"/>
        <w:ind w:left="1068"/>
        <w:rPr>
          <w:sz w:val="22"/>
          <w:szCs w:val="20"/>
          <w:lang w:val="es-ES"/>
        </w:rPr>
      </w:pPr>
      <w:r w:rsidRPr="00151A74">
        <w:rPr>
          <w:sz w:val="22"/>
          <w:szCs w:val="20"/>
          <w:lang w:val="es-ES"/>
        </w:rPr>
        <w:t xml:space="preserve">Westlake </w:t>
      </w:r>
      <w:r w:rsidR="00A3293F" w:rsidRPr="00151A74">
        <w:rPr>
          <w:sz w:val="22"/>
          <w:szCs w:val="20"/>
          <w:lang w:val="es-ES"/>
        </w:rPr>
        <w:t xml:space="preserve">y </w:t>
      </w:r>
      <w:r w:rsidR="002415ED" w:rsidRPr="00151A74">
        <w:rPr>
          <w:sz w:val="22"/>
          <w:szCs w:val="20"/>
          <w:lang w:val="es-ES"/>
        </w:rPr>
        <w:t>cualquier filial</w:t>
      </w:r>
      <w:r w:rsidRPr="00151A74">
        <w:rPr>
          <w:sz w:val="22"/>
          <w:szCs w:val="20"/>
          <w:lang w:val="es-ES"/>
        </w:rPr>
        <w:t xml:space="preserve"> de Westlake</w:t>
      </w:r>
      <w:r w:rsidR="00A3293F" w:rsidRPr="00151A74">
        <w:rPr>
          <w:sz w:val="22"/>
          <w:szCs w:val="20"/>
          <w:lang w:val="es-ES"/>
        </w:rPr>
        <w:t xml:space="preserve">. </w:t>
      </w:r>
      <w:r w:rsidR="007B6BE5" w:rsidRPr="00151A74">
        <w:rPr>
          <w:rFonts w:asciiTheme="minorHAnsi" w:hAnsiTheme="minorHAnsi" w:cstheme="minorHAnsi"/>
          <w:sz w:val="22"/>
          <w:szCs w:val="20"/>
          <w:lang w:val="es-ES"/>
        </w:rPr>
        <w:t xml:space="preserve">Con el fin de satisfacer las necesidades de sus clientes, muchos de los cuales también son empresas internacionales, </w:t>
      </w:r>
      <w:r w:rsidR="00A3293F" w:rsidRPr="00151A74">
        <w:rPr>
          <w:rFonts w:asciiTheme="minorHAnsi" w:hAnsiTheme="minorHAnsi" w:cstheme="minorHAnsi"/>
          <w:sz w:val="22"/>
          <w:szCs w:val="20"/>
          <w:lang w:val="es-ES"/>
        </w:rPr>
        <w:t xml:space="preserve">Westlake y sus filiales operan como </w:t>
      </w:r>
      <w:r w:rsidR="007B6BE5" w:rsidRPr="00151A74">
        <w:rPr>
          <w:rFonts w:asciiTheme="minorHAnsi" w:hAnsiTheme="minorHAnsi" w:cstheme="minorHAnsi"/>
          <w:sz w:val="22"/>
          <w:szCs w:val="20"/>
          <w:lang w:val="es-ES"/>
        </w:rPr>
        <w:t xml:space="preserve">una organización matricial y pueden requerir un intercambio de información entre diferentes empresas de Westlake, en particular con </w:t>
      </w:r>
      <w:r w:rsidR="00A3293F" w:rsidRPr="00151A74">
        <w:rPr>
          <w:rFonts w:asciiTheme="minorHAnsi" w:hAnsiTheme="minorHAnsi" w:cstheme="minorHAnsi"/>
          <w:sz w:val="22"/>
          <w:szCs w:val="20"/>
          <w:lang w:val="es-ES"/>
        </w:rPr>
        <w:t xml:space="preserve">Westlake </w:t>
      </w:r>
      <w:proofErr w:type="spellStart"/>
      <w:r w:rsidR="00A3293F" w:rsidRPr="00151A74">
        <w:rPr>
          <w:rFonts w:asciiTheme="minorHAnsi" w:hAnsiTheme="minorHAnsi" w:cstheme="minorHAnsi"/>
          <w:sz w:val="22"/>
          <w:szCs w:val="20"/>
          <w:lang w:val="es-ES"/>
        </w:rPr>
        <w:t>Corporation</w:t>
      </w:r>
      <w:proofErr w:type="spellEnd"/>
      <w:r w:rsidR="00A3293F" w:rsidRPr="00151A74">
        <w:rPr>
          <w:rFonts w:asciiTheme="minorHAnsi" w:hAnsiTheme="minorHAnsi" w:cstheme="minorHAnsi"/>
          <w:sz w:val="22"/>
          <w:szCs w:val="20"/>
          <w:lang w:val="es-ES"/>
        </w:rPr>
        <w:t xml:space="preserve"> y las filiales de Westlake </w:t>
      </w:r>
      <w:r w:rsidR="007B6BE5" w:rsidRPr="00151A74">
        <w:rPr>
          <w:rFonts w:asciiTheme="minorHAnsi" w:hAnsiTheme="minorHAnsi" w:cstheme="minorHAnsi"/>
          <w:sz w:val="22"/>
          <w:szCs w:val="20"/>
          <w:lang w:val="es-ES"/>
        </w:rPr>
        <w:t xml:space="preserve">en los </w:t>
      </w:r>
      <w:r w:rsidR="00A3293F" w:rsidRPr="00151A74">
        <w:rPr>
          <w:rFonts w:asciiTheme="minorHAnsi" w:hAnsiTheme="minorHAnsi" w:cstheme="minorHAnsi"/>
          <w:sz w:val="22"/>
          <w:szCs w:val="20"/>
          <w:lang w:val="es-ES"/>
        </w:rPr>
        <w:t>Estados Unidos</w:t>
      </w:r>
      <w:r w:rsidR="007B6BE5" w:rsidRPr="00151A74">
        <w:rPr>
          <w:rFonts w:asciiTheme="minorHAnsi" w:hAnsiTheme="minorHAnsi" w:cstheme="minorHAnsi"/>
          <w:sz w:val="22"/>
          <w:szCs w:val="20"/>
          <w:lang w:val="es-ES"/>
        </w:rPr>
        <w:t xml:space="preserve">. </w:t>
      </w:r>
      <w:r w:rsidR="00A3293F" w:rsidRPr="00151A74">
        <w:rPr>
          <w:sz w:val="22"/>
          <w:szCs w:val="20"/>
          <w:lang w:val="es-ES"/>
        </w:rPr>
        <w:t xml:space="preserve">En este aviso, «Westlake» y «filial de Westlake» se refieren a (i) Westlake </w:t>
      </w:r>
      <w:proofErr w:type="spellStart"/>
      <w:r w:rsidR="00A3293F" w:rsidRPr="00151A74">
        <w:rPr>
          <w:sz w:val="22"/>
          <w:szCs w:val="20"/>
          <w:lang w:val="es-ES"/>
        </w:rPr>
        <w:t>Corporation</w:t>
      </w:r>
      <w:proofErr w:type="spellEnd"/>
      <w:r w:rsidR="00A3293F" w:rsidRPr="00151A74">
        <w:rPr>
          <w:sz w:val="22"/>
          <w:szCs w:val="20"/>
          <w:lang w:val="es-ES"/>
        </w:rPr>
        <w:t xml:space="preserve"> (</w:t>
      </w:r>
      <w:proofErr w:type="spellStart"/>
      <w:r w:rsidR="00A3293F" w:rsidRPr="00151A74">
        <w:rPr>
          <w:sz w:val="22"/>
          <w:szCs w:val="20"/>
          <w:lang w:val="es-ES"/>
        </w:rPr>
        <w:t>ii</w:t>
      </w:r>
      <w:proofErr w:type="spellEnd"/>
      <w:r w:rsidR="00A3293F" w:rsidRPr="00151A74">
        <w:rPr>
          <w:sz w:val="22"/>
          <w:szCs w:val="20"/>
          <w:lang w:val="es-ES"/>
        </w:rPr>
        <w:t xml:space="preserve">) cualquier empresa o sociedad en la que Westlake </w:t>
      </w:r>
      <w:proofErr w:type="spellStart"/>
      <w:r w:rsidR="00A3293F" w:rsidRPr="00151A74">
        <w:rPr>
          <w:sz w:val="22"/>
          <w:szCs w:val="20"/>
          <w:lang w:val="es-ES"/>
        </w:rPr>
        <w:t>Corporation</w:t>
      </w:r>
      <w:proofErr w:type="spellEnd"/>
      <w:r w:rsidR="00A3293F" w:rsidRPr="00151A74">
        <w:rPr>
          <w:sz w:val="22"/>
          <w:szCs w:val="20"/>
          <w:lang w:val="es-ES"/>
        </w:rPr>
        <w:t xml:space="preserve"> posea o controle, ahora o en el futuro, directa o indirectamente, más del cincuenta por ciento (50 %) de la participación, con derecho a votar o nombrar a sus directores o equivalentes funcionales («filial»), o cualquier empresa conjunta en la que Westlake </w:t>
      </w:r>
      <w:proofErr w:type="spellStart"/>
      <w:r w:rsidR="00A3293F" w:rsidRPr="00151A74">
        <w:rPr>
          <w:sz w:val="22"/>
          <w:szCs w:val="20"/>
          <w:lang w:val="es-ES"/>
        </w:rPr>
        <w:t>Corporation</w:t>
      </w:r>
      <w:proofErr w:type="spellEnd"/>
      <w:r w:rsidR="00A3293F" w:rsidRPr="00151A74">
        <w:rPr>
          <w:sz w:val="22"/>
          <w:szCs w:val="20"/>
          <w:lang w:val="es-ES"/>
        </w:rPr>
        <w:t xml:space="preserve"> o cualquier filial de Westlake tenga el control operativo diario.</w:t>
      </w:r>
    </w:p>
    <w:p w14:paraId="63457547" w14:textId="77777777" w:rsidR="007B6BE5" w:rsidRPr="00151A74" w:rsidRDefault="007B6BE5" w:rsidP="007B6BE5">
      <w:pPr>
        <w:pStyle w:val="Listenabsatz"/>
        <w:numPr>
          <w:ilvl w:val="0"/>
          <w:numId w:val="7"/>
        </w:numPr>
        <w:spacing w:after="40"/>
        <w:rPr>
          <w:sz w:val="22"/>
          <w:szCs w:val="20"/>
          <w:lang w:val="es-ES"/>
        </w:rPr>
      </w:pPr>
      <w:r w:rsidRPr="00151A74">
        <w:rPr>
          <w:sz w:val="22"/>
          <w:szCs w:val="20"/>
          <w:lang w:val="es-ES"/>
        </w:rPr>
        <w:lastRenderedPageBreak/>
        <w:t>Empresas y proveedores de servicios que cooperan con nosotros fuera de nuestro grupo de empresas</w:t>
      </w:r>
    </w:p>
    <w:p w14:paraId="7AB10D3D" w14:textId="77777777" w:rsidR="007B6BE5" w:rsidRPr="007B6BE5" w:rsidRDefault="007B6BE5" w:rsidP="007B6BE5">
      <w:pPr>
        <w:pStyle w:val="Listenabsatz"/>
        <w:numPr>
          <w:ilvl w:val="0"/>
          <w:numId w:val="7"/>
        </w:numPr>
        <w:spacing w:after="40"/>
        <w:rPr>
          <w:sz w:val="22"/>
          <w:szCs w:val="20"/>
        </w:rPr>
      </w:pPr>
      <w:proofErr w:type="spellStart"/>
      <w:r w:rsidRPr="007B6BE5">
        <w:rPr>
          <w:sz w:val="22"/>
          <w:szCs w:val="20"/>
        </w:rPr>
        <w:t>Proveedor</w:t>
      </w:r>
      <w:proofErr w:type="spellEnd"/>
      <w:r w:rsidRPr="007B6BE5">
        <w:rPr>
          <w:sz w:val="22"/>
          <w:szCs w:val="20"/>
        </w:rPr>
        <w:t xml:space="preserve"> de </w:t>
      </w:r>
      <w:proofErr w:type="spellStart"/>
      <w:r w:rsidRPr="007B6BE5">
        <w:rPr>
          <w:sz w:val="22"/>
          <w:szCs w:val="20"/>
        </w:rPr>
        <w:t>servicios</w:t>
      </w:r>
      <w:proofErr w:type="spellEnd"/>
      <w:r w:rsidRPr="007B6BE5">
        <w:rPr>
          <w:sz w:val="22"/>
          <w:szCs w:val="20"/>
        </w:rPr>
        <w:t xml:space="preserve"> de identificación</w:t>
      </w:r>
    </w:p>
    <w:p w14:paraId="7555E54D" w14:textId="77777777" w:rsidR="007B6BE5" w:rsidRPr="007B6BE5" w:rsidRDefault="007B6BE5" w:rsidP="007B6BE5">
      <w:pPr>
        <w:pStyle w:val="Listenabsatz"/>
        <w:numPr>
          <w:ilvl w:val="0"/>
          <w:numId w:val="7"/>
        </w:numPr>
        <w:spacing w:after="40"/>
        <w:rPr>
          <w:sz w:val="22"/>
          <w:szCs w:val="20"/>
        </w:rPr>
      </w:pPr>
      <w:r w:rsidRPr="007B6BE5">
        <w:rPr>
          <w:sz w:val="22"/>
          <w:szCs w:val="20"/>
        </w:rPr>
        <w:t>Proveedor de servicios de envío</w:t>
      </w:r>
    </w:p>
    <w:p w14:paraId="7B4ABCD2" w14:textId="77777777" w:rsidR="007B6BE5" w:rsidRPr="00151A74" w:rsidRDefault="007B6BE5" w:rsidP="007B6BE5">
      <w:pPr>
        <w:pStyle w:val="Listenabsatz"/>
        <w:numPr>
          <w:ilvl w:val="0"/>
          <w:numId w:val="7"/>
        </w:numPr>
        <w:spacing w:after="40"/>
        <w:rPr>
          <w:sz w:val="22"/>
          <w:szCs w:val="20"/>
          <w:lang w:val="es-ES"/>
        </w:rPr>
      </w:pPr>
      <w:r w:rsidRPr="00151A74">
        <w:rPr>
          <w:sz w:val="22"/>
          <w:szCs w:val="20"/>
          <w:lang w:val="es-ES"/>
        </w:rPr>
        <w:t>Proveedor de servicios de facturación y procesamiento de pagos</w:t>
      </w:r>
    </w:p>
    <w:p w14:paraId="7D3ABC3F" w14:textId="77777777" w:rsidR="007B6BE5" w:rsidRPr="007B6BE5" w:rsidRDefault="007B6BE5" w:rsidP="007B6BE5">
      <w:pPr>
        <w:pStyle w:val="Listenabsatz"/>
        <w:numPr>
          <w:ilvl w:val="0"/>
          <w:numId w:val="7"/>
        </w:numPr>
        <w:spacing w:after="40"/>
        <w:rPr>
          <w:sz w:val="22"/>
          <w:szCs w:val="20"/>
        </w:rPr>
      </w:pPr>
      <w:proofErr w:type="spellStart"/>
      <w:r w:rsidRPr="007B6BE5">
        <w:rPr>
          <w:sz w:val="22"/>
          <w:szCs w:val="20"/>
        </w:rPr>
        <w:t>Proveedor</w:t>
      </w:r>
      <w:proofErr w:type="spellEnd"/>
      <w:r w:rsidRPr="007B6BE5">
        <w:rPr>
          <w:sz w:val="22"/>
          <w:szCs w:val="20"/>
        </w:rPr>
        <w:t xml:space="preserve"> de </w:t>
      </w:r>
      <w:proofErr w:type="spellStart"/>
      <w:r w:rsidRPr="007B6BE5">
        <w:rPr>
          <w:sz w:val="22"/>
          <w:szCs w:val="20"/>
        </w:rPr>
        <w:t>servicios</w:t>
      </w:r>
      <w:proofErr w:type="spellEnd"/>
      <w:r w:rsidRPr="007B6BE5">
        <w:rPr>
          <w:sz w:val="22"/>
          <w:szCs w:val="20"/>
        </w:rPr>
        <w:t xml:space="preserve"> de contabilidad</w:t>
      </w:r>
    </w:p>
    <w:p w14:paraId="5154B5BF" w14:textId="77777777" w:rsidR="007B6BE5" w:rsidRPr="007B6BE5" w:rsidRDefault="007B6BE5" w:rsidP="007B6BE5">
      <w:pPr>
        <w:pStyle w:val="Listenabsatz"/>
        <w:numPr>
          <w:ilvl w:val="0"/>
          <w:numId w:val="7"/>
        </w:numPr>
        <w:spacing w:after="40"/>
        <w:rPr>
          <w:sz w:val="22"/>
          <w:szCs w:val="20"/>
        </w:rPr>
      </w:pPr>
      <w:r w:rsidRPr="007B6BE5">
        <w:rPr>
          <w:sz w:val="22"/>
          <w:szCs w:val="20"/>
        </w:rPr>
        <w:t>Proveedor de servicios de archivo</w:t>
      </w:r>
    </w:p>
    <w:p w14:paraId="39CD39C7" w14:textId="77777777" w:rsidR="007B6BE5" w:rsidRPr="007B6BE5" w:rsidRDefault="007B6BE5" w:rsidP="007B6BE5">
      <w:pPr>
        <w:pStyle w:val="Listenabsatz"/>
        <w:numPr>
          <w:ilvl w:val="0"/>
          <w:numId w:val="7"/>
        </w:numPr>
        <w:spacing w:after="40"/>
        <w:rPr>
          <w:sz w:val="22"/>
          <w:szCs w:val="20"/>
        </w:rPr>
      </w:pPr>
      <w:r w:rsidRPr="007B6BE5">
        <w:rPr>
          <w:sz w:val="22"/>
          <w:szCs w:val="20"/>
        </w:rPr>
        <w:t>Proveedor de servicios de eliminación</w:t>
      </w:r>
    </w:p>
    <w:p w14:paraId="112E5585" w14:textId="77777777" w:rsidR="007B6BE5" w:rsidRPr="007B6BE5" w:rsidRDefault="007B6BE5" w:rsidP="007B6BE5">
      <w:pPr>
        <w:pStyle w:val="Listenabsatz"/>
        <w:numPr>
          <w:ilvl w:val="0"/>
          <w:numId w:val="7"/>
        </w:numPr>
        <w:spacing w:after="40"/>
        <w:rPr>
          <w:sz w:val="22"/>
          <w:szCs w:val="20"/>
        </w:rPr>
      </w:pPr>
      <w:r w:rsidRPr="007B6BE5">
        <w:rPr>
          <w:sz w:val="22"/>
          <w:szCs w:val="20"/>
        </w:rPr>
        <w:t>Proveedor de servicios de encuestas</w:t>
      </w:r>
    </w:p>
    <w:p w14:paraId="39939B12" w14:textId="77777777" w:rsidR="007B6BE5" w:rsidRPr="007B6BE5" w:rsidRDefault="007B6BE5" w:rsidP="007B6BE5">
      <w:pPr>
        <w:pStyle w:val="Listenabsatz"/>
        <w:numPr>
          <w:ilvl w:val="0"/>
          <w:numId w:val="7"/>
        </w:numPr>
        <w:spacing w:after="40"/>
        <w:rPr>
          <w:sz w:val="22"/>
          <w:szCs w:val="20"/>
        </w:rPr>
      </w:pPr>
      <w:r w:rsidRPr="007B6BE5">
        <w:rPr>
          <w:sz w:val="22"/>
          <w:szCs w:val="20"/>
        </w:rPr>
        <w:t>Proveedor de servicios de firma</w:t>
      </w:r>
    </w:p>
    <w:p w14:paraId="6EB0CD84" w14:textId="77777777" w:rsidR="007B6BE5" w:rsidRPr="007B6BE5" w:rsidRDefault="007B6BE5" w:rsidP="007B6BE5">
      <w:pPr>
        <w:pStyle w:val="Listenabsatz"/>
        <w:numPr>
          <w:ilvl w:val="0"/>
          <w:numId w:val="7"/>
        </w:numPr>
        <w:spacing w:after="40"/>
        <w:rPr>
          <w:sz w:val="22"/>
          <w:szCs w:val="20"/>
        </w:rPr>
      </w:pPr>
      <w:r w:rsidRPr="007B6BE5">
        <w:rPr>
          <w:sz w:val="22"/>
          <w:szCs w:val="20"/>
        </w:rPr>
        <w:t>Agencias de crédito</w:t>
      </w:r>
      <w:r w:rsidR="002216E6">
        <w:rPr>
          <w:sz w:val="22"/>
          <w:szCs w:val="20"/>
        </w:rPr>
        <w:t xml:space="preserve">   </w:t>
      </w:r>
    </w:p>
    <w:p w14:paraId="0FC921D7" w14:textId="77777777" w:rsidR="007B6BE5" w:rsidRPr="007B6BE5" w:rsidRDefault="007B6BE5" w:rsidP="007B6BE5">
      <w:pPr>
        <w:pStyle w:val="Listenabsatz"/>
        <w:numPr>
          <w:ilvl w:val="0"/>
          <w:numId w:val="7"/>
        </w:numPr>
        <w:spacing w:after="40"/>
        <w:rPr>
          <w:sz w:val="22"/>
          <w:szCs w:val="20"/>
        </w:rPr>
      </w:pPr>
      <w:r w:rsidRPr="007B6BE5">
        <w:rPr>
          <w:sz w:val="22"/>
          <w:szCs w:val="20"/>
        </w:rPr>
        <w:t>Tribunales</w:t>
      </w:r>
    </w:p>
    <w:p w14:paraId="3223E356" w14:textId="77777777" w:rsidR="007B6BE5" w:rsidRPr="007B6BE5" w:rsidRDefault="007B6BE5" w:rsidP="007B6BE5">
      <w:pPr>
        <w:pStyle w:val="Listenabsatz"/>
        <w:numPr>
          <w:ilvl w:val="0"/>
          <w:numId w:val="7"/>
        </w:numPr>
        <w:spacing w:after="40"/>
        <w:rPr>
          <w:sz w:val="22"/>
          <w:szCs w:val="20"/>
        </w:rPr>
      </w:pPr>
      <w:r w:rsidRPr="007B6BE5">
        <w:rPr>
          <w:sz w:val="22"/>
          <w:szCs w:val="20"/>
        </w:rPr>
        <w:t>Abogados</w:t>
      </w:r>
    </w:p>
    <w:p w14:paraId="25D536DB" w14:textId="77777777" w:rsidR="007B6BE5" w:rsidRPr="007B6BE5" w:rsidRDefault="007B6BE5" w:rsidP="007B6BE5">
      <w:pPr>
        <w:pStyle w:val="Listenabsatz"/>
        <w:numPr>
          <w:ilvl w:val="0"/>
          <w:numId w:val="7"/>
        </w:numPr>
        <w:spacing w:after="40"/>
        <w:rPr>
          <w:sz w:val="22"/>
          <w:szCs w:val="20"/>
        </w:rPr>
      </w:pPr>
      <w:r w:rsidRPr="007B6BE5">
        <w:rPr>
          <w:sz w:val="22"/>
          <w:szCs w:val="20"/>
        </w:rPr>
        <w:t>Asesor fiscal</w:t>
      </w:r>
    </w:p>
    <w:p w14:paraId="7FA63683" w14:textId="77777777" w:rsidR="007B6BE5" w:rsidRPr="007B6BE5" w:rsidRDefault="007B6BE5" w:rsidP="007B6BE5">
      <w:pPr>
        <w:pStyle w:val="Listenabsatz"/>
        <w:numPr>
          <w:ilvl w:val="0"/>
          <w:numId w:val="7"/>
        </w:numPr>
        <w:spacing w:after="40"/>
        <w:rPr>
          <w:sz w:val="22"/>
          <w:szCs w:val="20"/>
        </w:rPr>
      </w:pPr>
      <w:r w:rsidRPr="007B6BE5">
        <w:rPr>
          <w:sz w:val="22"/>
          <w:szCs w:val="20"/>
        </w:rPr>
        <w:t>Contador público certificado</w:t>
      </w:r>
    </w:p>
    <w:p w14:paraId="26864052" w14:textId="77777777" w:rsidR="007B6BE5" w:rsidRPr="00151A74" w:rsidRDefault="007B6BE5" w:rsidP="007B6BE5">
      <w:pPr>
        <w:pStyle w:val="Listenabsatz"/>
        <w:numPr>
          <w:ilvl w:val="0"/>
          <w:numId w:val="7"/>
        </w:numPr>
        <w:rPr>
          <w:sz w:val="22"/>
          <w:szCs w:val="20"/>
          <w:lang w:val="es-ES"/>
        </w:rPr>
      </w:pPr>
      <w:r w:rsidRPr="00151A74">
        <w:rPr>
          <w:sz w:val="22"/>
          <w:szCs w:val="20"/>
          <w:lang w:val="es-ES"/>
        </w:rPr>
        <w:t>Autoridades reguladoras y otros organismos públicos</w:t>
      </w:r>
    </w:p>
    <w:p w14:paraId="4B069677" w14:textId="4FBDDD7C" w:rsidR="00135C96" w:rsidRPr="00151A74" w:rsidRDefault="00135C96" w:rsidP="00135C96">
      <w:pPr>
        <w:pStyle w:val="Textkrper"/>
        <w:numPr>
          <w:ilvl w:val="0"/>
          <w:numId w:val="4"/>
        </w:numPr>
        <w:spacing w:after="240" w:line="240" w:lineRule="auto"/>
        <w:jc w:val="both"/>
        <w:rPr>
          <w:rFonts w:cstheme="minorHAnsi"/>
          <w:b/>
          <w:iCs/>
          <w:lang w:val="es-ES"/>
        </w:rPr>
      </w:pPr>
      <w:r w:rsidRPr="00151A74">
        <w:rPr>
          <w:rFonts w:cstheme="minorHAnsi"/>
          <w:b/>
          <w:iCs/>
          <w:lang w:val="es-ES"/>
        </w:rPr>
        <w:t xml:space="preserve">Fundamentos legales para el tratamiento de sus datos personales </w:t>
      </w:r>
    </w:p>
    <w:p w14:paraId="1B653C30" w14:textId="56C72460" w:rsidR="00135C96" w:rsidRPr="00151A74" w:rsidRDefault="00135C96" w:rsidP="00135C96">
      <w:pPr>
        <w:pStyle w:val="Textkrper"/>
        <w:spacing w:after="240" w:line="240" w:lineRule="auto"/>
        <w:ind w:left="360"/>
        <w:jc w:val="both"/>
        <w:rPr>
          <w:rFonts w:cstheme="minorHAnsi"/>
          <w:iCs/>
          <w:lang w:val="es-ES"/>
        </w:rPr>
      </w:pPr>
      <w:r w:rsidRPr="00151A74">
        <w:rPr>
          <w:rFonts w:cstheme="minorHAnsi"/>
          <w:iCs/>
          <w:lang w:val="es-ES"/>
        </w:rPr>
        <w:t>Cuando nos proporciona sus datos personales para los fines antes mencionados, está dando su consentimiento para el tratamiento de su información personal tal y como se describe en esta política.</w:t>
      </w:r>
    </w:p>
    <w:p w14:paraId="075E3FAB" w14:textId="3BE6AC1A" w:rsidR="00CA1D6E" w:rsidRPr="00151A74" w:rsidRDefault="00CA1D6E" w:rsidP="00CA1D6E">
      <w:pPr>
        <w:pStyle w:val="Textkrper"/>
        <w:numPr>
          <w:ilvl w:val="0"/>
          <w:numId w:val="4"/>
        </w:numPr>
        <w:spacing w:after="240" w:line="240" w:lineRule="auto"/>
        <w:jc w:val="both"/>
        <w:rPr>
          <w:rFonts w:cstheme="minorHAnsi"/>
          <w:b/>
          <w:iCs/>
          <w:lang w:val="es-ES"/>
        </w:rPr>
      </w:pPr>
      <w:r w:rsidRPr="00151A74">
        <w:rPr>
          <w:rFonts w:cstheme="minorHAnsi"/>
          <w:b/>
          <w:iCs/>
          <w:lang w:val="es-ES"/>
        </w:rPr>
        <w:t>Transferencia de sus datos personales a un tercer país</w:t>
      </w:r>
    </w:p>
    <w:p w14:paraId="45BD273D" w14:textId="535C1A38" w:rsidR="00270820" w:rsidRPr="00151A74" w:rsidRDefault="00270820" w:rsidP="00A3293F">
      <w:pPr>
        <w:pStyle w:val="Textkrper"/>
        <w:spacing w:after="240" w:line="240" w:lineRule="auto"/>
        <w:ind w:left="360"/>
        <w:jc w:val="both"/>
        <w:rPr>
          <w:rFonts w:cstheme="minorHAnsi"/>
          <w:iCs/>
          <w:lang w:val="es-ES"/>
        </w:rPr>
      </w:pPr>
      <w:r w:rsidRPr="00151A74">
        <w:rPr>
          <w:rFonts w:cstheme="minorHAnsi"/>
          <w:iCs/>
          <w:lang w:val="es-ES"/>
        </w:rPr>
        <w:t>Como se explica en el párrafo 4, Westlake y sus filiales</w:t>
      </w:r>
      <w:bookmarkStart w:id="2" w:name="_Hlk74316752"/>
      <w:r w:rsidRPr="00151A74">
        <w:rPr>
          <w:rFonts w:cstheme="minorHAnsi"/>
          <w:iCs/>
          <w:lang w:val="es-ES"/>
        </w:rPr>
        <w:t xml:space="preserve"> operan bajo una estructura organizativa matricial en la que se espera que los empleados coordinen e interactúen con sus colegas, gerentes y altos directivos en ubicaciones internacionales con fines operativos y otros fines comerciales.</w:t>
      </w:r>
      <w:bookmarkEnd w:id="2"/>
      <w:r w:rsidRPr="00151A74">
        <w:rPr>
          <w:rFonts w:cstheme="minorHAnsi"/>
          <w:iCs/>
          <w:lang w:val="es-ES"/>
        </w:rPr>
        <w:t xml:space="preserve"> . </w:t>
      </w:r>
      <w:r w:rsidR="00A3293F" w:rsidRPr="00151A74">
        <w:rPr>
          <w:rFonts w:cstheme="minorHAnsi"/>
          <w:iCs/>
          <w:lang w:val="es-ES"/>
        </w:rPr>
        <w:t xml:space="preserve">Nosotros, junto con Westlake y las filiales de Westlake, </w:t>
      </w:r>
      <w:r w:rsidRPr="00151A74">
        <w:rPr>
          <w:rFonts w:cstheme="minorHAnsi"/>
          <w:iCs/>
          <w:lang w:val="es-ES"/>
        </w:rPr>
        <w:t>nos comprometemos a mantener prácticas estrictas de privacidad y seguridad.</w:t>
      </w:r>
    </w:p>
    <w:p w14:paraId="049717C5" w14:textId="77777777" w:rsidR="00766AE6" w:rsidRPr="00766AE6" w:rsidRDefault="00270820" w:rsidP="00766AE6">
      <w:pPr>
        <w:pStyle w:val="Textkrper"/>
        <w:numPr>
          <w:ilvl w:val="0"/>
          <w:numId w:val="4"/>
        </w:numPr>
        <w:spacing w:after="240" w:line="240" w:lineRule="auto"/>
        <w:rPr>
          <w:rFonts w:cstheme="minorHAnsi"/>
          <w:iCs/>
          <w:lang w:val="en-GB"/>
        </w:rPr>
      </w:pPr>
      <w:proofErr w:type="spellStart"/>
      <w:r w:rsidRPr="00766AE6">
        <w:rPr>
          <w:rFonts w:cstheme="minorHAnsi"/>
          <w:b/>
          <w:iCs/>
          <w:lang w:val="en-GB"/>
        </w:rPr>
        <w:t>Medios</w:t>
      </w:r>
      <w:proofErr w:type="spellEnd"/>
      <w:r w:rsidRPr="00766AE6">
        <w:rPr>
          <w:rFonts w:cstheme="minorHAnsi"/>
          <w:b/>
          <w:iCs/>
          <w:lang w:val="en-GB"/>
        </w:rPr>
        <w:t xml:space="preserve"> de </w:t>
      </w:r>
      <w:proofErr w:type="spellStart"/>
      <w:r w:rsidRPr="00766AE6">
        <w:rPr>
          <w:rFonts w:cstheme="minorHAnsi"/>
          <w:b/>
          <w:iCs/>
          <w:lang w:val="en-GB"/>
        </w:rPr>
        <w:t>tratamiento</w:t>
      </w:r>
      <w:proofErr w:type="spellEnd"/>
    </w:p>
    <w:p w14:paraId="3377946B" w14:textId="77777777" w:rsidR="00270820" w:rsidRPr="00151A74" w:rsidRDefault="00270820" w:rsidP="00766AE6">
      <w:pPr>
        <w:pStyle w:val="Textkrper"/>
        <w:spacing w:after="240" w:line="240" w:lineRule="auto"/>
        <w:ind w:left="360"/>
        <w:jc w:val="both"/>
        <w:rPr>
          <w:rFonts w:cstheme="minorHAnsi"/>
          <w:iCs/>
          <w:lang w:val="es-ES"/>
        </w:rPr>
      </w:pPr>
      <w:r w:rsidRPr="00151A74">
        <w:rPr>
          <w:rFonts w:cstheme="minorHAnsi"/>
          <w:iCs/>
          <w:lang w:val="es-ES"/>
        </w:rPr>
        <w:t xml:space="preserve">El tratamiento de sus datos personales se lleva a cabo por medios automatizados y no automatizados, ya sea en formato digital o en papel, respetando siempre las normas de confidencialidad y seguridad previstas en la </w:t>
      </w:r>
      <w:r w:rsidR="0001632F" w:rsidRPr="00151A74">
        <w:rPr>
          <w:rFonts w:cstheme="minorHAnsi"/>
          <w:iCs/>
          <w:lang w:val="es-ES"/>
        </w:rPr>
        <w:t>legislación aplicable</w:t>
      </w:r>
      <w:r w:rsidRPr="00151A74">
        <w:rPr>
          <w:rFonts w:cstheme="minorHAnsi"/>
          <w:iCs/>
          <w:lang w:val="es-ES"/>
        </w:rPr>
        <w:t xml:space="preserve">. Sus datos personales pueden ser tratados por sujetos específicamente autorizados (personas físicas y/o jurídicas) en el marco de </w:t>
      </w:r>
      <w:r w:rsidR="004E6D33" w:rsidRPr="00151A74">
        <w:rPr>
          <w:rFonts w:cstheme="minorHAnsi"/>
          <w:iCs/>
          <w:lang w:val="es-ES"/>
        </w:rPr>
        <w:t>la</w:t>
      </w:r>
      <w:r w:rsidRPr="00151A74">
        <w:rPr>
          <w:rFonts w:cstheme="minorHAnsi"/>
          <w:iCs/>
          <w:lang w:val="es-ES"/>
        </w:rPr>
        <w:t xml:space="preserve"> presente </w:t>
      </w:r>
      <w:r w:rsidR="004E6D33" w:rsidRPr="00151A74">
        <w:rPr>
          <w:rFonts w:cstheme="minorHAnsi"/>
          <w:iCs/>
          <w:lang w:val="es-ES"/>
        </w:rPr>
        <w:t>declaración de privacidad</w:t>
      </w:r>
      <w:r w:rsidRPr="00151A74">
        <w:rPr>
          <w:rFonts w:cstheme="minorHAnsi"/>
          <w:iCs/>
          <w:lang w:val="es-ES"/>
        </w:rPr>
        <w:t xml:space="preserve">, como </w:t>
      </w:r>
      <w:r w:rsidR="005B5583" w:rsidRPr="00151A74">
        <w:rPr>
          <w:rFonts w:cstheme="minorHAnsi"/>
          <w:iCs/>
          <w:lang w:val="es-ES"/>
        </w:rPr>
        <w:t xml:space="preserve">nuestros </w:t>
      </w:r>
      <w:r w:rsidRPr="00151A74">
        <w:rPr>
          <w:rFonts w:cstheme="minorHAnsi"/>
          <w:iCs/>
          <w:lang w:val="es-ES"/>
        </w:rPr>
        <w:t xml:space="preserve">empleados. </w:t>
      </w:r>
    </w:p>
    <w:p w14:paraId="0D859B06" w14:textId="77777777" w:rsidR="004D13F9" w:rsidRPr="00151A74" w:rsidRDefault="004D13F9" w:rsidP="004D13F9">
      <w:pPr>
        <w:pStyle w:val="Textkrper"/>
        <w:numPr>
          <w:ilvl w:val="0"/>
          <w:numId w:val="4"/>
        </w:numPr>
        <w:spacing w:after="240" w:line="240" w:lineRule="auto"/>
        <w:jc w:val="both"/>
        <w:rPr>
          <w:rFonts w:cstheme="minorHAnsi"/>
          <w:b/>
          <w:iCs/>
          <w:lang w:val="es-ES"/>
        </w:rPr>
      </w:pPr>
      <w:r w:rsidRPr="00151A74">
        <w:rPr>
          <w:rFonts w:cstheme="minorHAnsi"/>
          <w:b/>
          <w:iCs/>
          <w:lang w:val="es-ES"/>
        </w:rPr>
        <w:t xml:space="preserve">Almacenamiento y seguridad de la información personal </w:t>
      </w:r>
    </w:p>
    <w:p w14:paraId="5998F9F6" w14:textId="77777777" w:rsidR="004D13F9" w:rsidRPr="00151A74" w:rsidRDefault="004D13F9" w:rsidP="004D13F9">
      <w:pPr>
        <w:pStyle w:val="Textkrper"/>
        <w:spacing w:after="240" w:line="240" w:lineRule="auto"/>
        <w:ind w:left="360"/>
        <w:jc w:val="both"/>
        <w:rPr>
          <w:rFonts w:cstheme="minorHAnsi"/>
          <w:iCs/>
          <w:lang w:val="es-ES"/>
        </w:rPr>
      </w:pPr>
      <w:r w:rsidRPr="00151A74">
        <w:rPr>
          <w:rFonts w:cstheme="minorHAnsi"/>
          <w:iCs/>
          <w:lang w:val="es-ES"/>
        </w:rPr>
        <w:t xml:space="preserve">Tomaremos medidas para garantizar que su información personal esté protegida de manera razonable y adecuada contra la divulgación, el uso indebido, la alteración, el daño o el acceso sin autorización. Tomaremos medidas para limitar el acceso a la información personal basándonos en el principio de «autorización mínima», con el fin de garantizar que ninguna persona, salvo el personal autorizado que necesite conocer dicha información personal debido a sus funciones laborales, pueda acceder a </w:t>
      </w:r>
      <w:r w:rsidR="00C4200B" w:rsidRPr="00151A74">
        <w:rPr>
          <w:rFonts w:cstheme="minorHAnsi"/>
          <w:iCs/>
          <w:lang w:val="es-ES"/>
        </w:rPr>
        <w:t>ella</w:t>
      </w:r>
      <w:r w:rsidRPr="00151A74">
        <w:rPr>
          <w:rFonts w:cstheme="minorHAnsi"/>
          <w:iCs/>
          <w:lang w:val="es-ES"/>
        </w:rPr>
        <w:t>. Almacenaremos su información personal de acuerdo con las leyes y normativas aplicables y la política de conservación de registros de Westlake. Una vez expirado el periodo de conservación, y en ausencia de una obligación legal u otra razón razonable para seguir conservando la información personal, su información personal será destruida de forma segura.</w:t>
      </w:r>
    </w:p>
    <w:p w14:paraId="5CBA48D4" w14:textId="77777777" w:rsidR="007B6BE5" w:rsidRPr="00725427" w:rsidRDefault="007B6BE5" w:rsidP="007B6BE5">
      <w:pPr>
        <w:pStyle w:val="Textkrper"/>
        <w:numPr>
          <w:ilvl w:val="0"/>
          <w:numId w:val="4"/>
        </w:numPr>
        <w:spacing w:after="240" w:line="240" w:lineRule="auto"/>
        <w:jc w:val="both"/>
        <w:rPr>
          <w:rFonts w:cstheme="minorHAnsi"/>
          <w:b/>
          <w:iCs/>
          <w:lang w:val="en-GB"/>
        </w:rPr>
      </w:pPr>
      <w:proofErr w:type="spellStart"/>
      <w:r>
        <w:rPr>
          <w:rFonts w:cstheme="minorHAnsi"/>
          <w:b/>
          <w:iCs/>
          <w:lang w:val="en-GB"/>
        </w:rPr>
        <w:lastRenderedPageBreak/>
        <w:t>Periodo</w:t>
      </w:r>
      <w:proofErr w:type="spellEnd"/>
      <w:r>
        <w:rPr>
          <w:rFonts w:cstheme="minorHAnsi"/>
          <w:b/>
          <w:iCs/>
          <w:lang w:val="en-GB"/>
        </w:rPr>
        <w:t xml:space="preserve"> de </w:t>
      </w:r>
      <w:proofErr w:type="spellStart"/>
      <w:r>
        <w:rPr>
          <w:rFonts w:cstheme="minorHAnsi"/>
          <w:b/>
          <w:iCs/>
          <w:lang w:val="en-GB"/>
        </w:rPr>
        <w:t>conservación</w:t>
      </w:r>
      <w:proofErr w:type="spellEnd"/>
      <w:r>
        <w:rPr>
          <w:rFonts w:cstheme="minorHAnsi"/>
          <w:b/>
          <w:iCs/>
          <w:lang w:val="en-GB"/>
        </w:rPr>
        <w:t xml:space="preserve"> de datos</w:t>
      </w:r>
    </w:p>
    <w:p w14:paraId="7188CD85" w14:textId="77777777" w:rsidR="00270820" w:rsidRPr="00151A74" w:rsidRDefault="007B6BE5" w:rsidP="007D592F">
      <w:pPr>
        <w:pStyle w:val="Textkrper"/>
        <w:spacing w:after="240" w:line="240" w:lineRule="auto"/>
        <w:ind w:left="360"/>
        <w:jc w:val="both"/>
        <w:rPr>
          <w:szCs w:val="20"/>
          <w:lang w:val="es-ES"/>
        </w:rPr>
      </w:pPr>
      <w:r w:rsidRPr="00151A74">
        <w:rPr>
          <w:szCs w:val="20"/>
          <w:lang w:val="es-ES"/>
        </w:rPr>
        <w:t>Por principio, solo almacenamos los datos personales durante el tiempo necesario para alcanzar los fines mencionados anteriormente. Dependiendo del tipo de datos, puede haber obligaciones legales de conservación que hagan necesario conservar los datos incluso si ya se ha cumplido el fin real para el que los recopilamos.</w:t>
      </w:r>
    </w:p>
    <w:p w14:paraId="284165B9" w14:textId="77777777" w:rsidR="007B6BE5" w:rsidRPr="00725427" w:rsidRDefault="007B6BE5" w:rsidP="007B6BE5">
      <w:pPr>
        <w:pStyle w:val="Textkrper"/>
        <w:numPr>
          <w:ilvl w:val="0"/>
          <w:numId w:val="4"/>
        </w:numPr>
        <w:spacing w:after="240" w:line="240" w:lineRule="auto"/>
        <w:jc w:val="both"/>
        <w:rPr>
          <w:rFonts w:cstheme="minorHAnsi"/>
          <w:b/>
          <w:iCs/>
          <w:lang w:val="en-GB"/>
        </w:rPr>
      </w:pPr>
      <w:r>
        <w:rPr>
          <w:rFonts w:cstheme="minorHAnsi"/>
          <w:b/>
          <w:iCs/>
          <w:lang w:val="en-GB"/>
        </w:rPr>
        <w:t>Sus derechos</w:t>
      </w:r>
    </w:p>
    <w:p w14:paraId="6FE82E2A" w14:textId="2819BA77" w:rsidR="00B616B9" w:rsidRPr="00151A74" w:rsidRDefault="00885CC4" w:rsidP="00885CC4">
      <w:pPr>
        <w:pStyle w:val="Textkrper"/>
        <w:spacing w:after="240" w:line="240" w:lineRule="auto"/>
        <w:ind w:left="360"/>
        <w:jc w:val="both"/>
        <w:rPr>
          <w:rFonts w:cstheme="minorHAnsi"/>
          <w:iCs/>
          <w:lang w:val="es-ES"/>
        </w:rPr>
      </w:pPr>
      <w:r w:rsidRPr="00151A74">
        <w:rPr>
          <w:rFonts w:cstheme="minorHAnsi"/>
          <w:iCs/>
          <w:lang w:val="es-ES"/>
        </w:rPr>
        <w:t xml:space="preserve">Sus datos se tratarán de forma lícita, leal y transparente. Usted tiene los siguientes derechos, que puede ejercer en cualquier momento: (1) el derecho a acceder de forma lícita a sus datos personales; (2) el derecho a rectificar sus datos personales inexactos y a completar los datos personales incompletos; (3) el derecho a borrar sus datos personales si ya no existe un motivo legal para que los procesemos y a retirar su consentimiento cuando el procesamiento se haya basado en su consentimiento (sin que ello afecte a la legalidad del procesamiento basado en el consentimiento previo a su retirada); (4) el derecho a restringir el tratamiento de sus datos personales (y, a menos que tengamos motivos legítimos imperiosos para el tratamiento, cesaremos en él); (5) el derecho a oponerse al tratamiento de sus datos personales; </w:t>
      </w:r>
      <w:r w:rsidR="00900C6D" w:rsidRPr="00151A74">
        <w:rPr>
          <w:rFonts w:cstheme="minorHAnsi"/>
          <w:iCs/>
          <w:lang w:val="es-ES"/>
        </w:rPr>
        <w:t xml:space="preserve">y </w:t>
      </w:r>
      <w:r w:rsidRPr="00151A74">
        <w:rPr>
          <w:rFonts w:cstheme="minorHAnsi"/>
          <w:iCs/>
          <w:lang w:val="es-ES"/>
        </w:rPr>
        <w:t>(</w:t>
      </w:r>
      <w:r w:rsidR="00900C6D" w:rsidRPr="00151A74">
        <w:rPr>
          <w:rFonts w:cstheme="minorHAnsi"/>
          <w:iCs/>
          <w:lang w:val="es-ES"/>
        </w:rPr>
        <w:t>6</w:t>
      </w:r>
      <w:r w:rsidRPr="00151A74">
        <w:rPr>
          <w:rFonts w:cstheme="minorHAnsi"/>
          <w:iCs/>
          <w:lang w:val="es-ES"/>
        </w:rPr>
        <w:t xml:space="preserve">) el derecho a presentar una queja ante una autoridad de control de datos. </w:t>
      </w:r>
    </w:p>
    <w:p w14:paraId="393FF7CC" w14:textId="77777777" w:rsidR="00B616B9" w:rsidRPr="00725427" w:rsidRDefault="00B616B9" w:rsidP="00B616B9">
      <w:pPr>
        <w:pStyle w:val="Textkrper"/>
        <w:numPr>
          <w:ilvl w:val="0"/>
          <w:numId w:val="4"/>
        </w:numPr>
        <w:spacing w:after="240" w:line="240" w:lineRule="auto"/>
        <w:jc w:val="both"/>
        <w:rPr>
          <w:rFonts w:cstheme="minorHAnsi"/>
          <w:b/>
          <w:iCs/>
          <w:lang w:val="en-GB"/>
        </w:rPr>
      </w:pPr>
      <w:r>
        <w:rPr>
          <w:rFonts w:cstheme="minorHAnsi"/>
          <w:b/>
          <w:iCs/>
          <w:lang w:val="en-GB"/>
        </w:rPr>
        <w:t xml:space="preserve">Para </w:t>
      </w:r>
      <w:proofErr w:type="spellStart"/>
      <w:r>
        <w:rPr>
          <w:rFonts w:cstheme="minorHAnsi"/>
          <w:b/>
          <w:iCs/>
          <w:lang w:val="en-GB"/>
        </w:rPr>
        <w:t>más</w:t>
      </w:r>
      <w:proofErr w:type="spellEnd"/>
      <w:r>
        <w:rPr>
          <w:rFonts w:cstheme="minorHAnsi"/>
          <w:b/>
          <w:iCs/>
          <w:lang w:val="en-GB"/>
        </w:rPr>
        <w:t xml:space="preserve"> </w:t>
      </w:r>
      <w:proofErr w:type="spellStart"/>
      <w:r>
        <w:rPr>
          <w:rFonts w:cstheme="minorHAnsi"/>
          <w:b/>
          <w:iCs/>
          <w:lang w:val="en-GB"/>
        </w:rPr>
        <w:t>información</w:t>
      </w:r>
      <w:proofErr w:type="spellEnd"/>
    </w:p>
    <w:p w14:paraId="66120E5F" w14:textId="4BB2FADB" w:rsidR="00B616B9" w:rsidRPr="00151A74" w:rsidRDefault="00B616B9" w:rsidP="00B616B9">
      <w:pPr>
        <w:pStyle w:val="Textkrper"/>
        <w:spacing w:after="240" w:line="240" w:lineRule="auto"/>
        <w:jc w:val="both"/>
        <w:rPr>
          <w:rFonts w:cstheme="minorHAnsi"/>
          <w:iCs/>
          <w:lang w:val="es-ES"/>
        </w:rPr>
      </w:pPr>
      <w:r w:rsidRPr="00151A74">
        <w:rPr>
          <w:rFonts w:cstheme="minorHAnsi"/>
          <w:iCs/>
          <w:lang w:val="es-ES"/>
        </w:rPr>
        <w:t xml:space="preserve">Si tiene alguna pregunta sobre el tratamiento de su información personal, póngase en contacto </w:t>
      </w:r>
      <w:r w:rsidR="00C92736" w:rsidRPr="00151A74">
        <w:rPr>
          <w:rFonts w:cstheme="minorHAnsi"/>
          <w:iCs/>
          <w:lang w:val="es-ES"/>
        </w:rPr>
        <w:t>con nosotros en</w:t>
      </w:r>
      <w:r w:rsidR="00C97A08">
        <w:rPr>
          <w:rFonts w:cstheme="minorHAnsi"/>
          <w:iCs/>
          <w:lang w:val="es-ES"/>
        </w:rPr>
        <w:t xml:space="preserve"> </w:t>
      </w:r>
      <w:hyperlink r:id="rId7" w:history="1">
        <w:r w:rsidR="00C97A08" w:rsidRPr="002576A9">
          <w:rPr>
            <w:rStyle w:val="Hyperlink"/>
            <w:rFonts w:cstheme="minorHAnsi"/>
            <w:iCs/>
            <w:lang w:val="es-ES"/>
          </w:rPr>
          <w:t>privacy@westlake.com</w:t>
        </w:r>
      </w:hyperlink>
      <w:r w:rsidR="00C92736" w:rsidRPr="00151A74">
        <w:rPr>
          <w:rFonts w:cstheme="minorHAnsi"/>
          <w:iCs/>
          <w:lang w:val="es-ES"/>
        </w:rPr>
        <w:t>.</w:t>
      </w:r>
    </w:p>
    <w:bookmarkEnd w:id="0"/>
    <w:bookmarkEnd w:id="1"/>
    <w:p w14:paraId="19E8BEA9" w14:textId="6E6494F3" w:rsidR="00C92736" w:rsidRPr="001D2666" w:rsidRDefault="00C97A08" w:rsidP="003A5B8C">
      <w:pPr>
        <w:pStyle w:val="Textkrper"/>
        <w:ind w:left="720"/>
        <w:jc w:val="both"/>
        <w:rPr>
          <w:lang w:val="en-US"/>
        </w:rPr>
      </w:pPr>
      <w:r>
        <w:pict w14:anchorId="10E71351">
          <v:shapetype id="_x0000_t202" coordsize="21600,21600" o:spt="202" path="m,l,21600r21600,l21600,xe">
            <v:stroke joinstyle="miter"/>
            <v:path gradientshapeok="t" o:connecttype="rect"/>
          </v:shapetype>
          <v:shape id="zzmpTrailer_1079_11" o:spid="_x0000_s1026" type="#_x0000_t202" alt="" style="position:absolute;left:0;text-align:left;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" filled="f" stroked="f">
            <v:textbox style="mso-next-textbox:#zzmpTrailer_1079_11" inset="0,0,0,0">
              <w:txbxContent>
                <w:p w14:paraId="09B584F1" w14:textId="77777777" w:rsidR="00C92736" w:rsidRDefault="00C92736">
                  <w:pPr>
                    <w:pStyle w:val="MacPacTrailer"/>
                  </w:pPr>
                </w:p>
                <w:p w14:paraId="13B9C0AF" w14:textId="77777777" w:rsidR="00B61966" w:rsidRDefault="00B61966"/>
              </w:txbxContent>
            </v:textbox>
            <w10:wrap anchorx="margin"/>
          </v:shape>
        </w:pict>
      </w:r>
    </w:p>
    <w:sectPr w:rsidR="00C92736" w:rsidRPr="001D2666" w:rsidSect="00270820">
      <w:headerReference w:type="default" r:id="rId8"/>
      <w:footerReference w:type="default" r:id="rId9"/>
      <w:pgSz w:w="11906" w:h="16838"/>
      <w:pgMar w:top="1417" w:right="1417" w:bottom="1134"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15761" w14:textId="77777777" w:rsidR="00C53469" w:rsidRDefault="00C53469" w:rsidP="00455828">
      <w:pPr>
        <w:spacing w:after="0" w:line="240" w:lineRule="auto"/>
      </w:pPr>
      <w:r>
        <w:separator/>
      </w:r>
    </w:p>
  </w:endnote>
  <w:endnote w:type="continuationSeparator" w:id="0">
    <w:p w14:paraId="160CE547" w14:textId="77777777" w:rsidR="00C53469" w:rsidRDefault="00C53469" w:rsidP="0045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73997" w14:textId="77777777" w:rsidR="00270820" w:rsidRPr="00270820" w:rsidRDefault="00270820" w:rsidP="00270820">
    <w:pPr>
      <w:jc w:val="center"/>
      <w:rPr>
        <w:rFonts w:ascii="Arial Black" w:hAnsi="Arial Black" w:cs="Arial"/>
        <w:b/>
        <w:bCs/>
        <w:color w:val="3B4F90"/>
        <w:sz w:val="18"/>
        <w:szCs w:val="18"/>
      </w:rPr>
    </w:pPr>
    <w:r>
      <w:rPr>
        <w:noProof/>
        <w:lang w:eastAsia="de-DE"/>
      </w:rPr>
      <w:drawing>
        <wp:inline distT="0" distB="0" distL="0" distR="0" wp14:anchorId="495C995D" wp14:editId="0074538A">
          <wp:extent cx="5760720" cy="1914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5760720" cy="191492"/>
                  </a:xfrm>
                  <a:prstGeom prst="rect">
                    <a:avLst/>
                  </a:prstGeom>
                </pic:spPr>
              </pic:pic>
            </a:graphicData>
          </a:graphic>
        </wp:inline>
      </w:drawing>
    </w:r>
    <w:r w:rsidRPr="00DB39FD">
      <w:rPr>
        <w:rFonts w:ascii="Arial Black" w:hAnsi="Arial Black" w:cs="Arial"/>
        <w:b/>
        <w:bCs/>
        <w:color w:val="3B4F90"/>
        <w:sz w:val="18"/>
        <w:szCs w:val="18"/>
      </w:rPr>
      <w:t>www.Westlake.com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35642" w14:textId="77777777" w:rsidR="00C53469" w:rsidRDefault="00C53469" w:rsidP="00455828">
      <w:pPr>
        <w:spacing w:after="0" w:line="240" w:lineRule="auto"/>
      </w:pPr>
      <w:r>
        <w:separator/>
      </w:r>
    </w:p>
  </w:footnote>
  <w:footnote w:type="continuationSeparator" w:id="0">
    <w:p w14:paraId="34885FFE" w14:textId="77777777" w:rsidR="00C53469" w:rsidRDefault="00C53469" w:rsidP="00455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B1FDB" w14:textId="77777777" w:rsidR="00455828" w:rsidRDefault="00270820" w:rsidP="00270820">
    <w:pPr>
      <w:pStyle w:val="Kopfzeile"/>
      <w:tabs>
        <w:tab w:val="clear" w:pos="4536"/>
        <w:tab w:val="clear" w:pos="9072"/>
        <w:tab w:val="left" w:pos="2310"/>
        <w:tab w:val="left" w:pos="3421"/>
      </w:tabs>
    </w:pPr>
    <w:r>
      <w:rPr>
        <w:noProof/>
        <w:lang w:eastAsia="de-DE"/>
      </w:rPr>
      <w:drawing>
        <wp:anchor distT="0" distB="0" distL="114300" distR="114300" simplePos="0" relativeHeight="251659264" behindDoc="0" locked="0" layoutInCell="1" allowOverlap="1" wp14:anchorId="213C0151" wp14:editId="160B44D7">
          <wp:simplePos x="0" y="0"/>
          <wp:positionH relativeFrom="page">
            <wp:posOffset>899795</wp:posOffset>
          </wp:positionH>
          <wp:positionV relativeFrom="page">
            <wp:posOffset>448945</wp:posOffset>
          </wp:positionV>
          <wp:extent cx="2002536" cy="365760"/>
          <wp:effectExtent l="0" t="0" r="444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2536" cy="365760"/>
                  </a:xfrm>
                  <a:prstGeom prst="rect">
                    <a:avLst/>
                  </a:prstGeom>
                </pic:spPr>
              </pic:pic>
            </a:graphicData>
          </a:graphic>
          <wp14:sizeRelH relativeFrom="margin">
            <wp14:pctWidth>0</wp14:pctWidth>
          </wp14:sizeRelH>
          <wp14:sizeRelV relativeFrom="margin">
            <wp14:pctHeight>0</wp14:pctHeight>
          </wp14:sizeRelV>
        </wp:anchor>
      </w:drawing>
    </w:r>
    <w:r w:rsidR="00455828">
      <w:tab/>
    </w:r>
    <w:r>
      <w:tab/>
    </w:r>
    <w:r w:rsidR="00455828">
      <w:tab/>
    </w:r>
    <w:r w:rsidR="00455828">
      <w:tab/>
    </w:r>
    <w:r w:rsidR="004558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2EBFC3"/>
    <w:multiLevelType w:val="singleLevel"/>
    <w:tmpl w:val="BB2EBFC3"/>
    <w:lvl w:ilvl="0">
      <w:start w:val="1"/>
      <w:numFmt w:val="decimal"/>
      <w:suff w:val="space"/>
      <w:lvlText w:val="%1."/>
      <w:lvlJc w:val="left"/>
      <w:rPr>
        <w:rFonts w:hint="default"/>
        <w:b/>
        <w:bCs/>
      </w:rPr>
    </w:lvl>
  </w:abstractNum>
  <w:abstractNum w:abstractNumId="1" w15:restartNumberingAfterBreak="0">
    <w:nsid w:val="0CB072B2"/>
    <w:multiLevelType w:val="hybridMultilevel"/>
    <w:tmpl w:val="EBBAC20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C82B90"/>
    <w:multiLevelType w:val="hybridMultilevel"/>
    <w:tmpl w:val="CE9A6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863DD5"/>
    <w:multiLevelType w:val="singleLevel"/>
    <w:tmpl w:val="0E867B24"/>
    <w:lvl w:ilvl="0">
      <w:start w:val="1"/>
      <w:numFmt w:val="bullet"/>
      <w:lvlText w:val="·"/>
      <w:lvlJc w:val="left"/>
      <w:pPr>
        <w:tabs>
          <w:tab w:val="num" w:pos="567"/>
        </w:tabs>
        <w:ind w:left="567" w:hanging="567"/>
      </w:pPr>
      <w:rPr>
        <w:rFonts w:ascii="Symbol" w:hAnsi="Symbol" w:hint="default"/>
        <w:sz w:val="20"/>
        <w:szCs w:val="20"/>
      </w:rPr>
    </w:lvl>
  </w:abstractNum>
  <w:abstractNum w:abstractNumId="4" w15:restartNumberingAfterBreak="0">
    <w:nsid w:val="3AF04369"/>
    <w:multiLevelType w:val="singleLevel"/>
    <w:tmpl w:val="8F1A4E68"/>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40A83D22"/>
    <w:multiLevelType w:val="hybridMultilevel"/>
    <w:tmpl w:val="189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A2A6C"/>
    <w:multiLevelType w:val="hybridMultilevel"/>
    <w:tmpl w:val="A70E3170"/>
    <w:lvl w:ilvl="0" w:tplc="DF34723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80F79C7"/>
    <w:multiLevelType w:val="hybridMultilevel"/>
    <w:tmpl w:val="19261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8973BD"/>
    <w:multiLevelType w:val="hybridMultilevel"/>
    <w:tmpl w:val="C112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31A9B"/>
    <w:multiLevelType w:val="hybridMultilevel"/>
    <w:tmpl w:val="E8E8A39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603685091">
    <w:abstractNumId w:val="3"/>
  </w:num>
  <w:num w:numId="2" w16cid:durableId="108159573">
    <w:abstractNumId w:val="4"/>
  </w:num>
  <w:num w:numId="3" w16cid:durableId="705789897">
    <w:abstractNumId w:val="7"/>
  </w:num>
  <w:num w:numId="4" w16cid:durableId="1160847263">
    <w:abstractNumId w:val="6"/>
  </w:num>
  <w:num w:numId="5" w16cid:durableId="363409887">
    <w:abstractNumId w:val="1"/>
  </w:num>
  <w:num w:numId="6" w16cid:durableId="720792412">
    <w:abstractNumId w:val="5"/>
  </w:num>
  <w:num w:numId="7" w16cid:durableId="63842298">
    <w:abstractNumId w:val="9"/>
  </w:num>
  <w:num w:numId="8" w16cid:durableId="1856386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01607">
    <w:abstractNumId w:val="0"/>
  </w:num>
  <w:num w:numId="10" w16cid:durableId="934246548">
    <w:abstractNumId w:val="2"/>
  </w:num>
  <w:num w:numId="11" w16cid:durableId="1613853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J#K┖┫9:9zŚmT⌓“g⌝GÖYpv⌊Qøj=ŔIpRª!§s«Hb⌗ÓxëÁ\R@N£PK„⌄5ñBþÃ‥7⌍R]ÆÕ7⌌ƙ$⌑⌠qƀ․⌏[np@u¬ª)ÞÜ&gt;ãÅú­⌌Õ⌖ÜfèÏýVmr´⌂QÒá;O5dK =&gt;ÁrÓïÎ{9}Tü⌂ÝÑVe{¢'éÆÉscþNX℩=Z6P¾FÚ§ñS℩Ũ~⌌x&lt;&gt;:íIFJZK011"/>
    <w:docVar w:name="zzmp10LastTrailerInserted_1079" w:val="^`~#mp!@^⌚J#K┖┫9:9zŚmT⌓“g⌝GÖYpv⌊Qøj=ŔIpRª!§s«Hb⌗ÓxëÁ\R@N£PK„⌄5ñBþÃ‥7⌍R]ÆÕ7⌌ƙ$⌑⌠qƀ․⌏[np@u¬ª)ÞÜ&gt;ãÅú­⌌Õ⌖ÜfèÏýVmr´⌂QÒá;O5dK =&gt;ÁrÓïÎ{9}Tü⌂ÝÑVe{¢'éÆÉscþNX℩=Z6P¾FÚ§ñS℩Ũ~⌌x&lt;&gt;:íIFJZK011"/>
    <w:docVar w:name="zzmp10mSEGsValidated" w:val="1"/>
    <w:docVar w:name="zzmpCompatibilityMode" w:val="15"/>
  </w:docVars>
  <w:rsids>
    <w:rsidRoot w:val="00E02236"/>
    <w:rsid w:val="000108BE"/>
    <w:rsid w:val="0001632F"/>
    <w:rsid w:val="00040136"/>
    <w:rsid w:val="00054F2F"/>
    <w:rsid w:val="00070148"/>
    <w:rsid w:val="0009523E"/>
    <w:rsid w:val="000C026A"/>
    <w:rsid w:val="000C67B8"/>
    <w:rsid w:val="000D7EF3"/>
    <w:rsid w:val="001066F9"/>
    <w:rsid w:val="001256E2"/>
    <w:rsid w:val="00135C96"/>
    <w:rsid w:val="00151A74"/>
    <w:rsid w:val="0015609A"/>
    <w:rsid w:val="001639A9"/>
    <w:rsid w:val="00175811"/>
    <w:rsid w:val="00194B18"/>
    <w:rsid w:val="001D2666"/>
    <w:rsid w:val="001D43D1"/>
    <w:rsid w:val="00207CCA"/>
    <w:rsid w:val="00213912"/>
    <w:rsid w:val="002216E6"/>
    <w:rsid w:val="002415ED"/>
    <w:rsid w:val="002559C0"/>
    <w:rsid w:val="00270820"/>
    <w:rsid w:val="00274E7D"/>
    <w:rsid w:val="00296CA1"/>
    <w:rsid w:val="002F3E30"/>
    <w:rsid w:val="0033353D"/>
    <w:rsid w:val="003439B8"/>
    <w:rsid w:val="00343D1C"/>
    <w:rsid w:val="003523A4"/>
    <w:rsid w:val="00362706"/>
    <w:rsid w:val="00367B14"/>
    <w:rsid w:val="003A3791"/>
    <w:rsid w:val="003A4213"/>
    <w:rsid w:val="003A5B8C"/>
    <w:rsid w:val="003B02BD"/>
    <w:rsid w:val="003B7D1D"/>
    <w:rsid w:val="003D1E5D"/>
    <w:rsid w:val="004210C6"/>
    <w:rsid w:val="00434B06"/>
    <w:rsid w:val="00455828"/>
    <w:rsid w:val="00480660"/>
    <w:rsid w:val="004A3566"/>
    <w:rsid w:val="004D13F9"/>
    <w:rsid w:val="004D7CFF"/>
    <w:rsid w:val="004E6D33"/>
    <w:rsid w:val="004F46D3"/>
    <w:rsid w:val="00505EE0"/>
    <w:rsid w:val="005B147D"/>
    <w:rsid w:val="005B5583"/>
    <w:rsid w:val="005E59BB"/>
    <w:rsid w:val="00623E9B"/>
    <w:rsid w:val="00640A8B"/>
    <w:rsid w:val="00671387"/>
    <w:rsid w:val="00693058"/>
    <w:rsid w:val="006E7A39"/>
    <w:rsid w:val="006F3016"/>
    <w:rsid w:val="00707052"/>
    <w:rsid w:val="00725427"/>
    <w:rsid w:val="00730D56"/>
    <w:rsid w:val="00733892"/>
    <w:rsid w:val="00766AE6"/>
    <w:rsid w:val="007B0CCB"/>
    <w:rsid w:val="007B68D8"/>
    <w:rsid w:val="007B6BE5"/>
    <w:rsid w:val="007C2F13"/>
    <w:rsid w:val="007D3801"/>
    <w:rsid w:val="007D592F"/>
    <w:rsid w:val="00810FB7"/>
    <w:rsid w:val="0084187B"/>
    <w:rsid w:val="00885CC4"/>
    <w:rsid w:val="00900C6D"/>
    <w:rsid w:val="009054CA"/>
    <w:rsid w:val="00961030"/>
    <w:rsid w:val="0097192D"/>
    <w:rsid w:val="0097362A"/>
    <w:rsid w:val="00977CE0"/>
    <w:rsid w:val="00982FA0"/>
    <w:rsid w:val="009B6473"/>
    <w:rsid w:val="009F0F34"/>
    <w:rsid w:val="00A3293F"/>
    <w:rsid w:val="00A47966"/>
    <w:rsid w:val="00A825CE"/>
    <w:rsid w:val="00AF2E06"/>
    <w:rsid w:val="00B06898"/>
    <w:rsid w:val="00B12EA1"/>
    <w:rsid w:val="00B530E8"/>
    <w:rsid w:val="00B54A3F"/>
    <w:rsid w:val="00B616B9"/>
    <w:rsid w:val="00B61966"/>
    <w:rsid w:val="00B73FAC"/>
    <w:rsid w:val="00BE36C3"/>
    <w:rsid w:val="00C4200B"/>
    <w:rsid w:val="00C45AF7"/>
    <w:rsid w:val="00C53469"/>
    <w:rsid w:val="00C573CD"/>
    <w:rsid w:val="00C92736"/>
    <w:rsid w:val="00C97A08"/>
    <w:rsid w:val="00CA1D6E"/>
    <w:rsid w:val="00CC0B22"/>
    <w:rsid w:val="00CD0D5C"/>
    <w:rsid w:val="00CD5524"/>
    <w:rsid w:val="00CF5132"/>
    <w:rsid w:val="00D14A05"/>
    <w:rsid w:val="00D469E2"/>
    <w:rsid w:val="00D624F4"/>
    <w:rsid w:val="00D777F5"/>
    <w:rsid w:val="00DC7AF1"/>
    <w:rsid w:val="00DE7DA6"/>
    <w:rsid w:val="00E02236"/>
    <w:rsid w:val="00E457F2"/>
    <w:rsid w:val="00E93ED3"/>
    <w:rsid w:val="00EB6A89"/>
    <w:rsid w:val="00ED44F3"/>
    <w:rsid w:val="00EE0830"/>
    <w:rsid w:val="00EE408C"/>
    <w:rsid w:val="00F051E9"/>
    <w:rsid w:val="00F23EFF"/>
    <w:rsid w:val="00F3106C"/>
    <w:rsid w:val="00F34F9F"/>
    <w:rsid w:val="00FB094C"/>
    <w:rsid w:val="00FF3FD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76B611"/>
  <w15:chartTrackingRefBased/>
  <w15:docId w15:val="{DE99C857-3421-4792-88B8-4073AED5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640A8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
    <w:name w:val="A1"/>
    <w:basedOn w:val="Textkrper"/>
    <w:link w:val="A1Char"/>
    <w:qFormat/>
    <w:rsid w:val="00BE36C3"/>
    <w:pPr>
      <w:spacing w:after="240" w:line="280" w:lineRule="atLeast"/>
      <w:ind w:left="567"/>
      <w:jc w:val="both"/>
    </w:pPr>
    <w:rPr>
      <w:rFonts w:ascii="Calibri" w:eastAsia="Times New Roman" w:hAnsi="Calibri" w:cs="Times New Roman"/>
      <w:sz w:val="24"/>
      <w:szCs w:val="24"/>
      <w:lang w:eastAsia="de-DE"/>
    </w:rPr>
  </w:style>
  <w:style w:type="character" w:styleId="Hyperlink">
    <w:name w:val="Hyperlink"/>
    <w:basedOn w:val="Absatz-Standardschriftart"/>
    <w:uiPriority w:val="99"/>
    <w:rsid w:val="00BE36C3"/>
    <w:rPr>
      <w:color w:val="0000FF"/>
      <w:u w:val="single"/>
    </w:rPr>
  </w:style>
  <w:style w:type="paragraph" w:styleId="StandardWeb">
    <w:name w:val="Normal (Web)"/>
    <w:basedOn w:val="Standard"/>
    <w:semiHidden/>
    <w:rsid w:val="00BE36C3"/>
    <w:pPr>
      <w:spacing w:after="240" w:line="280" w:lineRule="atLeast"/>
      <w:jc w:val="both"/>
    </w:pPr>
    <w:rPr>
      <w:rFonts w:ascii="Calibri" w:eastAsia="Times New Roman" w:hAnsi="Calibri" w:cs="Times New Roman"/>
      <w:sz w:val="24"/>
      <w:szCs w:val="24"/>
      <w:lang w:eastAsia="de-DE"/>
    </w:rPr>
  </w:style>
  <w:style w:type="table" w:styleId="Tabellenraster">
    <w:name w:val="Table Grid"/>
    <w:basedOn w:val="NormaleTabelle"/>
    <w:rsid w:val="00BE36C3"/>
    <w:pPr>
      <w:spacing w:after="0" w:line="32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Listenabsatz"/>
    <w:basedOn w:val="Standard"/>
    <w:uiPriority w:val="34"/>
    <w:qFormat/>
    <w:rsid w:val="00BE36C3"/>
    <w:pPr>
      <w:spacing w:after="240" w:line="280" w:lineRule="atLeast"/>
      <w:ind w:left="720"/>
      <w:jc w:val="both"/>
    </w:pPr>
    <w:rPr>
      <w:rFonts w:ascii="Calibri" w:eastAsia="Times New Roman" w:hAnsi="Calibri" w:cs="Times New Roman"/>
      <w:sz w:val="24"/>
      <w:szCs w:val="24"/>
      <w:lang w:eastAsia="de-DE"/>
    </w:rPr>
  </w:style>
  <w:style w:type="character" w:customStyle="1" w:styleId="A1Char">
    <w:name w:val="A1 Char"/>
    <w:basedOn w:val="Absatz-Standardschriftart"/>
    <w:link w:val="A1"/>
    <w:rsid w:val="00BE36C3"/>
    <w:rPr>
      <w:rFonts w:ascii="Calibri" w:eastAsia="Times New Roman" w:hAnsi="Calibri" w:cs="Times New Roman"/>
      <w:sz w:val="24"/>
      <w:szCs w:val="24"/>
      <w:lang w:eastAsia="de-DE"/>
    </w:rPr>
  </w:style>
  <w:style w:type="paragraph" w:styleId="Textkrper">
    <w:name w:val="Body Text"/>
    <w:basedOn w:val="Standard"/>
    <w:link w:val="TextkrperZchn"/>
    <w:uiPriority w:val="99"/>
    <w:unhideWhenUsed/>
    <w:rsid w:val="00BE36C3"/>
    <w:pPr>
      <w:spacing w:after="120"/>
    </w:pPr>
  </w:style>
  <w:style w:type="character" w:customStyle="1" w:styleId="TextkrperZchn">
    <w:name w:val="Textkörper Zchn"/>
    <w:basedOn w:val="Absatz-Standardschriftart"/>
    <w:link w:val="Textkrper"/>
    <w:uiPriority w:val="99"/>
    <w:rsid w:val="00BE36C3"/>
  </w:style>
  <w:style w:type="paragraph" w:styleId="Sprechblasentext">
    <w:name w:val="Balloon Text"/>
    <w:basedOn w:val="Standard"/>
    <w:link w:val="SprechblasentextZchn"/>
    <w:uiPriority w:val="99"/>
    <w:semiHidden/>
    <w:unhideWhenUsed/>
    <w:rsid w:val="004558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828"/>
    <w:rPr>
      <w:rFonts w:ascii="Segoe UI" w:hAnsi="Segoe UI" w:cs="Segoe UI"/>
      <w:sz w:val="18"/>
      <w:szCs w:val="18"/>
    </w:rPr>
  </w:style>
  <w:style w:type="paragraph" w:styleId="Kopfzeile">
    <w:name w:val="header"/>
    <w:basedOn w:val="Standard"/>
    <w:link w:val="KopfzeileZchn"/>
    <w:uiPriority w:val="99"/>
    <w:unhideWhenUsed/>
    <w:rsid w:val="004558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5828"/>
  </w:style>
  <w:style w:type="paragraph" w:styleId="Fuzeile">
    <w:name w:val="footer"/>
    <w:basedOn w:val="Standard"/>
    <w:link w:val="FuzeileZchn"/>
    <w:uiPriority w:val="99"/>
    <w:unhideWhenUsed/>
    <w:rsid w:val="004558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5828"/>
  </w:style>
  <w:style w:type="character" w:styleId="Kommentarzeichen">
    <w:name w:val="annotation reference"/>
    <w:basedOn w:val="Absatz-Standardschriftart"/>
    <w:uiPriority w:val="99"/>
    <w:semiHidden/>
    <w:unhideWhenUsed/>
    <w:rsid w:val="007B6BE5"/>
    <w:rPr>
      <w:sz w:val="16"/>
      <w:szCs w:val="16"/>
    </w:rPr>
  </w:style>
  <w:style w:type="paragraph" w:styleId="Kommentartext">
    <w:name w:val="annotation text"/>
    <w:basedOn w:val="Standard"/>
    <w:link w:val="KommentartextZchn"/>
    <w:uiPriority w:val="99"/>
    <w:unhideWhenUsed/>
    <w:rsid w:val="007B6BE5"/>
    <w:pPr>
      <w:spacing w:line="240" w:lineRule="auto"/>
    </w:pPr>
    <w:rPr>
      <w:sz w:val="20"/>
      <w:szCs w:val="20"/>
    </w:rPr>
  </w:style>
  <w:style w:type="character" w:customStyle="1" w:styleId="KommentartextZchn">
    <w:name w:val="Kommentartext Zchn"/>
    <w:basedOn w:val="Absatz-Standardschriftart"/>
    <w:link w:val="Kommentartext"/>
    <w:uiPriority w:val="99"/>
    <w:rsid w:val="007B6BE5"/>
    <w:rPr>
      <w:sz w:val="20"/>
      <w:szCs w:val="20"/>
    </w:rPr>
  </w:style>
  <w:style w:type="paragraph" w:styleId="Kommentarthema">
    <w:name w:val="annotation subject"/>
    <w:basedOn w:val="Kommentartext"/>
    <w:next w:val="Kommentartext"/>
    <w:link w:val="KommentarthemaZchn"/>
    <w:uiPriority w:val="99"/>
    <w:semiHidden/>
    <w:unhideWhenUsed/>
    <w:rsid w:val="007B6BE5"/>
    <w:rPr>
      <w:b/>
      <w:bCs/>
    </w:rPr>
  </w:style>
  <w:style w:type="character" w:customStyle="1" w:styleId="KommentarthemaZchn">
    <w:name w:val="Kommentarthema Zchn"/>
    <w:basedOn w:val="KommentartextZchn"/>
    <w:link w:val="Kommentarthema"/>
    <w:uiPriority w:val="99"/>
    <w:semiHidden/>
    <w:rsid w:val="007B6BE5"/>
    <w:rPr>
      <w:b/>
      <w:bCs/>
      <w:sz w:val="20"/>
      <w:szCs w:val="20"/>
    </w:rPr>
  </w:style>
  <w:style w:type="character" w:customStyle="1" w:styleId="UnresolvedMention1">
    <w:name w:val="Unresolved Mention1"/>
    <w:basedOn w:val="Absatz-Standardschriftart"/>
    <w:uiPriority w:val="99"/>
    <w:semiHidden/>
    <w:unhideWhenUsed/>
    <w:rsid w:val="007B0CCB"/>
    <w:rPr>
      <w:color w:val="605E5C"/>
      <w:shd w:val="clear" w:color="auto" w:fill="E1DFDD"/>
    </w:rPr>
  </w:style>
  <w:style w:type="character" w:styleId="Platzhaltertext">
    <w:name w:val="Placeholder Text"/>
    <w:basedOn w:val="Absatz-Standardschriftart"/>
    <w:uiPriority w:val="99"/>
    <w:semiHidden/>
    <w:rsid w:val="007B0CCB"/>
    <w:rPr>
      <w:color w:val="808080"/>
    </w:rPr>
  </w:style>
  <w:style w:type="paragraph" w:styleId="berarbeitung">
    <w:name w:val="Revision"/>
    <w:hidden/>
    <w:uiPriority w:val="99"/>
    <w:semiHidden/>
    <w:rsid w:val="00B616B9"/>
    <w:pPr>
      <w:spacing w:after="0" w:line="240" w:lineRule="auto"/>
    </w:pPr>
  </w:style>
  <w:style w:type="paragraph" w:customStyle="1" w:styleId="MacPacTrailer">
    <w:name w:val="MacPac Trailer"/>
    <w:rsid w:val="00C92736"/>
    <w:pPr>
      <w:widowControl w:val="0"/>
      <w:spacing w:after="0" w:line="200" w:lineRule="exact"/>
    </w:pPr>
    <w:rPr>
      <w:rFonts w:ascii="Times New Roman" w:eastAsia="Times New Roman" w:hAnsi="Times New Roman" w:cs="Times New Roman"/>
      <w:sz w:val="16"/>
      <w:lang w:val="en-US"/>
    </w:rPr>
  </w:style>
  <w:style w:type="character" w:customStyle="1" w:styleId="cf01">
    <w:name w:val="cf01"/>
    <w:basedOn w:val="Absatz-Standardschriftart"/>
    <w:rsid w:val="00CD5524"/>
    <w:rPr>
      <w:rFonts w:ascii="Segoe UI" w:hAnsi="Segoe UI" w:cs="Segoe UI" w:hint="default"/>
      <w:sz w:val="18"/>
      <w:szCs w:val="18"/>
    </w:rPr>
  </w:style>
  <w:style w:type="character" w:customStyle="1" w:styleId="NichtaufgelsteErwhnung1">
    <w:name w:val="Nicht aufgelöste Erwähnung1"/>
    <w:basedOn w:val="Absatz-Standardschriftart"/>
    <w:uiPriority w:val="99"/>
    <w:semiHidden/>
    <w:unhideWhenUsed/>
    <w:rsid w:val="003523A4"/>
    <w:rPr>
      <w:color w:val="605E5C"/>
      <w:shd w:val="clear" w:color="auto" w:fill="E1DFDD"/>
    </w:rPr>
  </w:style>
  <w:style w:type="character" w:customStyle="1" w:styleId="berschrift3Zchn">
    <w:name w:val="Überschrift 3 Zchn"/>
    <w:basedOn w:val="Absatz-Standardschriftart"/>
    <w:link w:val="berschrift3"/>
    <w:uiPriority w:val="9"/>
    <w:rsid w:val="00640A8B"/>
    <w:rPr>
      <w:rFonts w:ascii="Times New Roman" w:eastAsia="Times New Roman" w:hAnsi="Times New Roman" w:cs="Times New Roman"/>
      <w:b/>
      <w:bCs/>
      <w:sz w:val="27"/>
      <w:szCs w:val="27"/>
      <w:lang w:eastAsia="de-DE"/>
    </w:rPr>
  </w:style>
  <w:style w:type="character" w:styleId="NichtaufgelsteErwhnung">
    <w:name w:val="Unresolved Mention"/>
    <w:basedOn w:val="Absatz-Standardschriftart"/>
    <w:uiPriority w:val="99"/>
    <w:semiHidden/>
    <w:unhideWhenUsed/>
    <w:rsid w:val="00B0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8336">
      <w:bodyDiv w:val="1"/>
      <w:marLeft w:val="0"/>
      <w:marRight w:val="0"/>
      <w:marTop w:val="0"/>
      <w:marBottom w:val="0"/>
      <w:divBdr>
        <w:top w:val="none" w:sz="0" w:space="0" w:color="auto"/>
        <w:left w:val="none" w:sz="0" w:space="0" w:color="auto"/>
        <w:bottom w:val="none" w:sz="0" w:space="0" w:color="auto"/>
        <w:right w:val="none" w:sz="0" w:space="0" w:color="auto"/>
      </w:divBdr>
    </w:div>
    <w:div w:id="1537619591">
      <w:bodyDiv w:val="1"/>
      <w:marLeft w:val="0"/>
      <w:marRight w:val="0"/>
      <w:marTop w:val="0"/>
      <w:marBottom w:val="0"/>
      <w:divBdr>
        <w:top w:val="none" w:sz="0" w:space="0" w:color="auto"/>
        <w:left w:val="none" w:sz="0" w:space="0" w:color="auto"/>
        <w:bottom w:val="none" w:sz="0" w:space="0" w:color="auto"/>
        <w:right w:val="none" w:sz="0" w:space="0" w:color="auto"/>
      </w:divBdr>
    </w:div>
    <w:div w:id="168239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westla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8709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Vinnolit GmbH &amp; Co. KG</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Ofner, Andreas</dc:creator>
  <cp:keywords>, docId:8AC5C24A6EE95979B5F999CE98FA30F0</cp:keywords>
  <cp:lastModifiedBy>Ofner, Andreas</cp:lastModifiedBy>
  <cp:revision>4</cp:revision>
  <cp:lastPrinted>1900-01-01T08:00:00Z</cp:lastPrinted>
  <dcterms:created xsi:type="dcterms:W3CDTF">2026-02-13T08:47:00Z</dcterms:created>
  <dcterms:modified xsi:type="dcterms:W3CDTF">2026-02-13T08:48:00Z</dcterms:modified>
</cp:coreProperties>
</file>